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FC" w:rsidRPr="00A07B27" w:rsidRDefault="00396297" w:rsidP="00396297">
      <w:pPr>
        <w:pStyle w:val="Body1"/>
        <w:rPr>
          <w:b/>
        </w:rPr>
      </w:pPr>
      <w:r w:rsidRPr="00A07B27">
        <w:rPr>
          <w:b/>
        </w:rPr>
        <w:t xml:space="preserve">THIS DOCUMENT IS IMPORTANT AND REQUIRES YOUR IMMEDIATE ATTENTION.  If you are in any doubt about the contents of this </w:t>
      </w:r>
      <w:r w:rsidR="00CF6351">
        <w:rPr>
          <w:b/>
        </w:rPr>
        <w:t>document</w:t>
      </w:r>
      <w:r w:rsidRPr="00A07B27">
        <w:rPr>
          <w:b/>
        </w:rPr>
        <w:t xml:space="preserve"> or as to the action you should take, you are recommended to immediately seek your own independent financial advice from your stockbroker, solicitor, accountant, bank manager or other appropriately qualified independent financial adviser duly authorised under the Financial Services and Markets Act 2000 if you are in the United Kingdom, or from another appropriately authorised financial adviser if you are in a territory outside the United Kingdom.</w:t>
      </w:r>
    </w:p>
    <w:p w:rsidR="00396297" w:rsidRPr="00A07B27" w:rsidRDefault="00396297" w:rsidP="00A07B27">
      <w:r w:rsidRPr="00A07B27">
        <w:t xml:space="preserve">If you have sold or otherwise transferred all of your </w:t>
      </w:r>
      <w:r w:rsidR="00463434">
        <w:t>Warrants please send this document</w:t>
      </w:r>
      <w:r w:rsidRPr="00A07B27">
        <w:t xml:space="preserve"> as soon as possible to the purchaser or transferee, or to the bank, stockbroker or other agent through whom the sale or transfer was </w:t>
      </w:r>
      <w:proofErr w:type="gramStart"/>
      <w:r w:rsidRPr="00A07B27">
        <w:t>effected</w:t>
      </w:r>
      <w:proofErr w:type="gramEnd"/>
      <w:r w:rsidRPr="00A07B27">
        <w:t xml:space="preserve"> for transmission to the purchaser or transferee.  If you have sold or otherwise transferred part of your </w:t>
      </w:r>
      <w:r w:rsidR="00A07B27" w:rsidRPr="00A07B27">
        <w:t>War</w:t>
      </w:r>
      <w:r w:rsidR="00194BC2">
        <w:t>rants, please retain this document</w:t>
      </w:r>
      <w:r w:rsidRPr="00A07B27">
        <w:t xml:space="preserve"> and consult the stockbroker, bank or other agent through whom the</w:t>
      </w:r>
      <w:r w:rsidR="00A07B27" w:rsidRPr="00A07B27">
        <w:t xml:space="preserve"> </w:t>
      </w:r>
      <w:r w:rsidRPr="00A07B27">
        <w:t xml:space="preserve">sale or transfer was </w:t>
      </w:r>
      <w:proofErr w:type="gramStart"/>
      <w:r w:rsidRPr="00A07B27">
        <w:t>effected</w:t>
      </w:r>
      <w:proofErr w:type="gramEnd"/>
      <w:r w:rsidRPr="00A07B27">
        <w:t>.</w:t>
      </w:r>
    </w:p>
    <w:p w:rsidR="00A07B27" w:rsidRDefault="00A07B27" w:rsidP="00396297">
      <w:pPr>
        <w:pBdr>
          <w:bottom w:val="single" w:sz="6" w:space="1" w:color="auto"/>
        </w:pBdr>
      </w:pPr>
    </w:p>
    <w:p w:rsidR="00A07B27" w:rsidRDefault="00A07B27" w:rsidP="00396297"/>
    <w:p w:rsidR="00A07B27" w:rsidRPr="00A07B27" w:rsidRDefault="00535DFC" w:rsidP="00A07B27">
      <w:pPr>
        <w:jc w:val="center"/>
        <w:rPr>
          <w:b/>
          <w:sz w:val="48"/>
          <w:szCs w:val="48"/>
        </w:rPr>
      </w:pPr>
      <w:r w:rsidRPr="00A07B27">
        <w:rPr>
          <w:b/>
          <w:sz w:val="48"/>
          <w:szCs w:val="48"/>
        </w:rPr>
        <w:t>ELEPHANT CAPITAL PLC</w:t>
      </w:r>
    </w:p>
    <w:p w:rsidR="00535DFC" w:rsidRDefault="00535DFC" w:rsidP="00A07B27">
      <w:pPr>
        <w:jc w:val="center"/>
      </w:pPr>
      <w:r w:rsidRPr="00396297">
        <w:t>(</w:t>
      </w:r>
      <w:proofErr w:type="gramStart"/>
      <w:r w:rsidRPr="00396297">
        <w:t>incorporated</w:t>
      </w:r>
      <w:proofErr w:type="gramEnd"/>
      <w:r w:rsidRPr="00396297">
        <w:t xml:space="preserve"> and registered in the Isle of Man with registered number 116518C)</w:t>
      </w:r>
    </w:p>
    <w:p w:rsidR="00A07B27" w:rsidRPr="00396297" w:rsidRDefault="00A07B27" w:rsidP="00A07B27">
      <w:pPr>
        <w:jc w:val="center"/>
      </w:pPr>
    </w:p>
    <w:p w:rsidR="00535DFC" w:rsidRPr="00A07B27" w:rsidRDefault="00535DFC" w:rsidP="00A07B27">
      <w:pPr>
        <w:jc w:val="center"/>
        <w:rPr>
          <w:b/>
        </w:rPr>
      </w:pPr>
      <w:r w:rsidRPr="00A07B27">
        <w:rPr>
          <w:b/>
        </w:rPr>
        <w:t xml:space="preserve">Notice </w:t>
      </w:r>
      <w:r w:rsidR="00A07B27" w:rsidRPr="00A07B27">
        <w:rPr>
          <w:b/>
        </w:rPr>
        <w:t xml:space="preserve">to </w:t>
      </w:r>
      <w:proofErr w:type="spellStart"/>
      <w:r w:rsidR="00A07B27" w:rsidRPr="00A07B27">
        <w:rPr>
          <w:b/>
        </w:rPr>
        <w:t>Warrantholders</w:t>
      </w:r>
      <w:proofErr w:type="spellEnd"/>
      <w:r w:rsidR="00463434">
        <w:rPr>
          <w:b/>
        </w:rPr>
        <w:t xml:space="preserve"> of Expiry of Subscription Rights</w:t>
      </w:r>
    </w:p>
    <w:p w:rsidR="00A07B27" w:rsidRDefault="00A07B27" w:rsidP="00396297">
      <w:pPr>
        <w:pBdr>
          <w:bottom w:val="single" w:sz="6" w:space="1" w:color="auto"/>
        </w:pBdr>
      </w:pPr>
    </w:p>
    <w:p w:rsidR="00A07B27" w:rsidRDefault="00A07B27" w:rsidP="003962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2"/>
        <w:gridCol w:w="2233"/>
      </w:tblGrid>
      <w:tr w:rsidR="00E8622A" w:rsidTr="00E8622A">
        <w:tc>
          <w:tcPr>
            <w:tcW w:w="2802" w:type="dxa"/>
          </w:tcPr>
          <w:p w:rsidR="00E8622A" w:rsidRPr="00A07B27" w:rsidRDefault="00E8622A" w:rsidP="00E8622A">
            <w:pPr>
              <w:rPr>
                <w:b/>
              </w:rPr>
            </w:pPr>
            <w:r w:rsidRPr="00A07B27">
              <w:rPr>
                <w:b/>
              </w:rPr>
              <w:t>Directors</w:t>
            </w:r>
          </w:p>
          <w:p w:rsidR="00E8622A" w:rsidRDefault="00E8622A" w:rsidP="00E8622A">
            <w:r>
              <w:t>Vikram Lall</w:t>
            </w:r>
          </w:p>
          <w:p w:rsidR="00E8622A" w:rsidRDefault="00E8622A" w:rsidP="00E8622A">
            <w:r>
              <w:t>Gaurav Burman</w:t>
            </w:r>
          </w:p>
          <w:p w:rsidR="00E8622A" w:rsidRDefault="00E8622A" w:rsidP="00E8622A">
            <w:r>
              <w:t>Francis Anthony Hancock</w:t>
            </w:r>
          </w:p>
          <w:p w:rsidR="00E8622A" w:rsidRDefault="00E8622A" w:rsidP="00E8622A">
            <w:r>
              <w:t>James Norman Hauslein</w:t>
            </w:r>
          </w:p>
          <w:p w:rsidR="00E8622A" w:rsidRDefault="00E8622A" w:rsidP="00E8622A">
            <w:r>
              <w:t>Elizabeth Tansell</w:t>
            </w:r>
          </w:p>
          <w:p w:rsidR="00E8622A" w:rsidRDefault="00E8622A" w:rsidP="00E8622A">
            <w:pPr>
              <w:rPr>
                <w:b/>
              </w:rPr>
            </w:pPr>
          </w:p>
        </w:tc>
        <w:tc>
          <w:tcPr>
            <w:tcW w:w="4252" w:type="dxa"/>
          </w:tcPr>
          <w:p w:rsidR="00E8622A" w:rsidRDefault="00E8622A" w:rsidP="00E8622A">
            <w:pPr>
              <w:rPr>
                <w:b/>
              </w:rPr>
            </w:pPr>
          </w:p>
        </w:tc>
        <w:tc>
          <w:tcPr>
            <w:tcW w:w="2233" w:type="dxa"/>
          </w:tcPr>
          <w:p w:rsidR="00E8622A" w:rsidRDefault="00E8622A" w:rsidP="00E8622A">
            <w:pPr>
              <w:rPr>
                <w:b/>
              </w:rPr>
            </w:pPr>
            <w:r>
              <w:rPr>
                <w:b/>
              </w:rPr>
              <w:t>Registered Office</w:t>
            </w:r>
          </w:p>
          <w:p w:rsidR="00E8622A" w:rsidRDefault="00E8622A" w:rsidP="00E8622A">
            <w:r>
              <w:t>3rd Floor</w:t>
            </w:r>
          </w:p>
          <w:p w:rsidR="00E8622A" w:rsidRDefault="00E8622A" w:rsidP="00E8622A">
            <w:r>
              <w:t>Exchange House</w:t>
            </w:r>
          </w:p>
          <w:p w:rsidR="00E8622A" w:rsidRDefault="00E8622A" w:rsidP="00E8622A">
            <w:r>
              <w:t xml:space="preserve">54-62 Athol Street </w:t>
            </w:r>
          </w:p>
          <w:p w:rsidR="00E8622A" w:rsidRDefault="00E8622A" w:rsidP="00E8622A">
            <w:r>
              <w:t xml:space="preserve">Douglas </w:t>
            </w:r>
          </w:p>
          <w:p w:rsidR="00E8622A" w:rsidRDefault="00E8622A" w:rsidP="00E8622A">
            <w:r>
              <w:t>Isle of Man IM1 1JD</w:t>
            </w:r>
          </w:p>
          <w:p w:rsidR="00E8622A" w:rsidRDefault="00E8622A" w:rsidP="00E8622A">
            <w:pPr>
              <w:rPr>
                <w:b/>
              </w:rPr>
            </w:pPr>
          </w:p>
        </w:tc>
      </w:tr>
    </w:tbl>
    <w:p w:rsidR="00E8622A" w:rsidRPr="00E8622A" w:rsidRDefault="0041777C" w:rsidP="00E8622A">
      <w:r w:rsidRPr="0041777C">
        <w:rPr>
          <w:rFonts w:cs="Arial"/>
        </w:rPr>
        <w:t>18</w:t>
      </w:r>
      <w:r w:rsidR="00E8622A" w:rsidRPr="00E8622A">
        <w:t xml:space="preserve"> June 2012</w:t>
      </w:r>
    </w:p>
    <w:p w:rsidR="00E8622A" w:rsidRDefault="00E8622A" w:rsidP="00E8622A">
      <w:pPr>
        <w:rPr>
          <w:b/>
        </w:rPr>
      </w:pPr>
    </w:p>
    <w:p w:rsidR="00E8622A" w:rsidRPr="000668CC" w:rsidRDefault="00E8622A" w:rsidP="000668CC">
      <w:pPr>
        <w:spacing w:after="210"/>
        <w:rPr>
          <w:rFonts w:asciiTheme="minorHAnsi" w:hAnsiTheme="minorHAnsi" w:cstheme="minorHAnsi"/>
          <w:b/>
        </w:rPr>
      </w:pPr>
      <w:r w:rsidRPr="000668CC">
        <w:rPr>
          <w:rFonts w:asciiTheme="minorHAnsi" w:hAnsiTheme="minorHAnsi" w:cstheme="minorHAnsi"/>
          <w:b/>
        </w:rPr>
        <w:t xml:space="preserve">To the holders of </w:t>
      </w:r>
      <w:r w:rsidR="00463434" w:rsidRPr="000668CC">
        <w:rPr>
          <w:rFonts w:asciiTheme="minorHAnsi" w:hAnsiTheme="minorHAnsi" w:cstheme="minorHAnsi"/>
          <w:b/>
        </w:rPr>
        <w:t>Warrants to Subscribe for Ordinary Shares in the Capital of Elephant Capital PLC</w:t>
      </w:r>
      <w:r w:rsidRPr="000668CC">
        <w:rPr>
          <w:rFonts w:asciiTheme="minorHAnsi" w:hAnsiTheme="minorHAnsi" w:cstheme="minorHAnsi"/>
          <w:b/>
        </w:rPr>
        <w:t xml:space="preserve"> (</w:t>
      </w:r>
      <w:r w:rsidR="009C129C" w:rsidRPr="000668CC">
        <w:rPr>
          <w:rFonts w:asciiTheme="minorHAnsi" w:hAnsiTheme="minorHAnsi" w:cstheme="minorHAnsi"/>
          <w:b/>
        </w:rPr>
        <w:t xml:space="preserve">the </w:t>
      </w:r>
      <w:r w:rsidRPr="000668CC">
        <w:rPr>
          <w:rFonts w:asciiTheme="minorHAnsi" w:hAnsiTheme="minorHAnsi" w:cstheme="minorHAnsi"/>
          <w:b/>
        </w:rPr>
        <w:t>"Warrants")</w:t>
      </w:r>
    </w:p>
    <w:p w:rsidR="00E8622A" w:rsidRPr="000668CC" w:rsidRDefault="00E8622A" w:rsidP="000668CC">
      <w:pPr>
        <w:spacing w:after="210"/>
        <w:rPr>
          <w:rFonts w:asciiTheme="minorHAnsi" w:hAnsiTheme="minorHAnsi" w:cstheme="minorHAnsi"/>
        </w:rPr>
      </w:pPr>
      <w:r w:rsidRPr="000668CC">
        <w:rPr>
          <w:rFonts w:asciiTheme="minorHAnsi" w:hAnsiTheme="minorHAnsi" w:cstheme="minorHAnsi"/>
        </w:rPr>
        <w:t xml:space="preserve">Dear </w:t>
      </w:r>
      <w:proofErr w:type="spellStart"/>
      <w:r w:rsidR="00463434" w:rsidRPr="000668CC">
        <w:rPr>
          <w:rFonts w:asciiTheme="minorHAnsi" w:hAnsiTheme="minorHAnsi" w:cstheme="minorHAnsi"/>
        </w:rPr>
        <w:t>Warrantholder</w:t>
      </w:r>
      <w:proofErr w:type="spellEnd"/>
    </w:p>
    <w:p w:rsidR="00463434" w:rsidRPr="000668CC" w:rsidRDefault="00E8622A" w:rsidP="000668CC">
      <w:pPr>
        <w:spacing w:after="210"/>
        <w:rPr>
          <w:rFonts w:asciiTheme="minorHAnsi" w:hAnsiTheme="minorHAnsi" w:cstheme="minorHAnsi"/>
        </w:rPr>
      </w:pPr>
      <w:r w:rsidRPr="000668CC">
        <w:rPr>
          <w:rFonts w:asciiTheme="minorHAnsi" w:hAnsiTheme="minorHAnsi" w:cstheme="minorHAnsi"/>
        </w:rPr>
        <w:t xml:space="preserve">We are writing to remind you that your Warrants may be exercised on </w:t>
      </w:r>
      <w:r w:rsidR="00463434" w:rsidRPr="000668CC">
        <w:rPr>
          <w:rFonts w:asciiTheme="minorHAnsi" w:hAnsiTheme="minorHAnsi" w:cstheme="minorHAnsi"/>
        </w:rPr>
        <w:t xml:space="preserve">any Business Day on </w:t>
      </w:r>
      <w:r w:rsidR="009C129C" w:rsidRPr="000668CC">
        <w:rPr>
          <w:rFonts w:asciiTheme="minorHAnsi" w:hAnsiTheme="minorHAnsi" w:cstheme="minorHAnsi"/>
        </w:rPr>
        <w:t>or before 26 June 2012</w:t>
      </w:r>
      <w:r w:rsidR="005E072F">
        <w:rPr>
          <w:rFonts w:asciiTheme="minorHAnsi" w:hAnsiTheme="minorHAnsi" w:cstheme="minorHAnsi"/>
        </w:rPr>
        <w:t xml:space="preserve"> (the "Subscription Period")</w:t>
      </w:r>
      <w:r w:rsidR="009C129C" w:rsidRPr="000668CC">
        <w:rPr>
          <w:rFonts w:asciiTheme="minorHAnsi" w:hAnsiTheme="minorHAnsi" w:cstheme="minorHAnsi"/>
        </w:rPr>
        <w:t xml:space="preserve">.  </w:t>
      </w:r>
      <w:r w:rsidR="00462400" w:rsidRPr="000668CC">
        <w:rPr>
          <w:rFonts w:asciiTheme="minorHAnsi" w:hAnsiTheme="minorHAnsi" w:cstheme="minorHAnsi"/>
        </w:rPr>
        <w:t>Each of your Warrants allow</w:t>
      </w:r>
      <w:r w:rsidR="007117FA">
        <w:rPr>
          <w:rFonts w:asciiTheme="minorHAnsi" w:hAnsiTheme="minorHAnsi" w:cstheme="minorHAnsi"/>
        </w:rPr>
        <w:t>s</w:t>
      </w:r>
      <w:r w:rsidRPr="000668CC">
        <w:rPr>
          <w:rFonts w:asciiTheme="minorHAnsi" w:hAnsiTheme="minorHAnsi" w:cstheme="minorHAnsi"/>
        </w:rPr>
        <w:t xml:space="preserve"> you to subscr</w:t>
      </w:r>
      <w:r w:rsidR="009C129C" w:rsidRPr="000668CC">
        <w:rPr>
          <w:rFonts w:asciiTheme="minorHAnsi" w:hAnsiTheme="minorHAnsi" w:cstheme="minorHAnsi"/>
        </w:rPr>
        <w:t xml:space="preserve">ibe for one ordinary share of 1 </w:t>
      </w:r>
      <w:r w:rsidRPr="000668CC">
        <w:rPr>
          <w:rFonts w:asciiTheme="minorHAnsi" w:hAnsiTheme="minorHAnsi" w:cstheme="minorHAnsi"/>
        </w:rPr>
        <w:t>p</w:t>
      </w:r>
      <w:r w:rsidR="009C129C" w:rsidRPr="000668CC">
        <w:rPr>
          <w:rFonts w:asciiTheme="minorHAnsi" w:hAnsiTheme="minorHAnsi" w:cstheme="minorHAnsi"/>
        </w:rPr>
        <w:t>ence each in the capital of</w:t>
      </w:r>
      <w:r w:rsidR="009C129C" w:rsidRPr="000668CC">
        <w:rPr>
          <w:rFonts w:asciiTheme="minorHAnsi" w:hAnsiTheme="minorHAnsi" w:cstheme="minorHAnsi"/>
          <w:b/>
        </w:rPr>
        <w:t xml:space="preserve"> </w:t>
      </w:r>
      <w:r w:rsidR="008C3C9B" w:rsidRPr="000668CC">
        <w:rPr>
          <w:rFonts w:asciiTheme="minorHAnsi" w:hAnsiTheme="minorHAnsi" w:cstheme="minorHAnsi"/>
        </w:rPr>
        <w:t>Elephant Capital plc</w:t>
      </w:r>
      <w:r w:rsidR="00463434" w:rsidRPr="000668CC">
        <w:rPr>
          <w:rFonts w:asciiTheme="minorHAnsi" w:hAnsiTheme="minorHAnsi" w:cstheme="minorHAnsi"/>
        </w:rPr>
        <w:t xml:space="preserve"> (</w:t>
      </w:r>
      <w:r w:rsidRPr="000668CC">
        <w:rPr>
          <w:rFonts w:asciiTheme="minorHAnsi" w:hAnsiTheme="minorHAnsi" w:cstheme="minorHAnsi"/>
        </w:rPr>
        <w:t xml:space="preserve">the </w:t>
      </w:r>
      <w:r w:rsidR="00463434" w:rsidRPr="000668CC">
        <w:rPr>
          <w:rFonts w:asciiTheme="minorHAnsi" w:hAnsiTheme="minorHAnsi" w:cstheme="minorHAnsi"/>
        </w:rPr>
        <w:t>"</w:t>
      </w:r>
      <w:r w:rsidRPr="000668CC">
        <w:rPr>
          <w:rFonts w:asciiTheme="minorHAnsi" w:hAnsiTheme="minorHAnsi" w:cstheme="minorHAnsi"/>
        </w:rPr>
        <w:t>Company”) (“Ordinary Sha</w:t>
      </w:r>
      <w:r w:rsidR="009C129C" w:rsidRPr="000668CC">
        <w:rPr>
          <w:rFonts w:asciiTheme="minorHAnsi" w:hAnsiTheme="minorHAnsi" w:cstheme="minorHAnsi"/>
        </w:rPr>
        <w:t xml:space="preserve">re”) at an exercise price of 125 </w:t>
      </w:r>
      <w:r w:rsidRPr="000668CC">
        <w:rPr>
          <w:rFonts w:asciiTheme="minorHAnsi" w:hAnsiTheme="minorHAnsi" w:cstheme="minorHAnsi"/>
        </w:rPr>
        <w:t>p</w:t>
      </w:r>
      <w:r w:rsidR="009C129C" w:rsidRPr="000668CC">
        <w:rPr>
          <w:rFonts w:asciiTheme="minorHAnsi" w:hAnsiTheme="minorHAnsi" w:cstheme="minorHAnsi"/>
        </w:rPr>
        <w:t>ence</w:t>
      </w:r>
      <w:r w:rsidR="005E072F">
        <w:rPr>
          <w:rFonts w:asciiTheme="minorHAnsi" w:hAnsiTheme="minorHAnsi" w:cstheme="minorHAnsi"/>
        </w:rPr>
        <w:t xml:space="preserve"> per share (the "Subscription Price")</w:t>
      </w:r>
      <w:r w:rsidR="007117FA">
        <w:rPr>
          <w:rFonts w:asciiTheme="minorHAnsi" w:hAnsiTheme="minorHAnsi" w:cstheme="minorHAnsi"/>
        </w:rPr>
        <w:t xml:space="preserve"> in cash</w:t>
      </w:r>
      <w:r w:rsidRPr="000668CC">
        <w:rPr>
          <w:rFonts w:asciiTheme="minorHAnsi" w:hAnsiTheme="minorHAnsi" w:cstheme="minorHAnsi"/>
        </w:rPr>
        <w:t>.</w:t>
      </w:r>
      <w:r w:rsidR="009C129C" w:rsidRPr="000668CC">
        <w:rPr>
          <w:rFonts w:asciiTheme="minorHAnsi" w:hAnsiTheme="minorHAnsi" w:cstheme="minorHAnsi"/>
        </w:rPr>
        <w:t xml:space="preserve">  </w:t>
      </w:r>
    </w:p>
    <w:p w:rsidR="000668CC" w:rsidRPr="000668CC" w:rsidRDefault="001176CB" w:rsidP="000668CC">
      <w:pPr>
        <w:spacing w:after="210"/>
        <w:rPr>
          <w:rFonts w:asciiTheme="minorHAnsi" w:hAnsiTheme="minorHAnsi" w:cstheme="minorHAnsi"/>
        </w:rPr>
      </w:pPr>
      <w:proofErr w:type="spellStart"/>
      <w:r w:rsidRPr="006F29A2">
        <w:rPr>
          <w:rFonts w:asciiTheme="minorHAnsi" w:hAnsiTheme="minorHAnsi" w:cstheme="minorHAnsi"/>
          <w:b/>
        </w:rPr>
        <w:t>Warrantholders</w:t>
      </w:r>
      <w:proofErr w:type="spellEnd"/>
      <w:r w:rsidRPr="006F29A2">
        <w:rPr>
          <w:rFonts w:asciiTheme="minorHAnsi" w:hAnsiTheme="minorHAnsi" w:cstheme="minorHAnsi"/>
          <w:b/>
        </w:rPr>
        <w:t xml:space="preserve"> are reminded that </w:t>
      </w:r>
      <w:r w:rsidR="000668CC" w:rsidRPr="006F29A2">
        <w:rPr>
          <w:rFonts w:asciiTheme="minorHAnsi" w:hAnsiTheme="minorHAnsi" w:cstheme="minorHAnsi"/>
          <w:b/>
        </w:rPr>
        <w:t xml:space="preserve">in accordance with the terms and conditions of the Warrants, the rights to subscribe for Ordinary Shares pursuant to the Warrants will expire at 5.00 pm on </w:t>
      </w:r>
      <w:r w:rsidR="00CF6D80" w:rsidRPr="006F29A2">
        <w:rPr>
          <w:rFonts w:asciiTheme="minorHAnsi" w:hAnsiTheme="minorHAnsi" w:cstheme="minorHAnsi"/>
          <w:b/>
        </w:rPr>
        <w:t>the final day of the Subscription Period</w:t>
      </w:r>
      <w:r w:rsidR="000668CC" w:rsidRPr="006F29A2">
        <w:rPr>
          <w:rFonts w:asciiTheme="minorHAnsi" w:hAnsiTheme="minorHAnsi" w:cstheme="minorHAnsi"/>
          <w:b/>
        </w:rPr>
        <w:t xml:space="preserve"> after which time any subscription rights that have not been exercised will lapse and the Warrants will not be valid for any purpose whatsoever.</w:t>
      </w:r>
      <w:r w:rsidR="009C129C" w:rsidRPr="000668CC">
        <w:rPr>
          <w:rFonts w:asciiTheme="minorHAnsi" w:hAnsiTheme="minorHAnsi" w:cstheme="minorHAnsi"/>
        </w:rPr>
        <w:t xml:space="preserve">  </w:t>
      </w:r>
      <w:r w:rsidR="00E8622A" w:rsidRPr="000668CC">
        <w:rPr>
          <w:rFonts w:asciiTheme="minorHAnsi" w:hAnsiTheme="minorHAnsi" w:cstheme="minorHAnsi"/>
        </w:rPr>
        <w:t>Your attention</w:t>
      </w:r>
      <w:r w:rsidR="001F70C4" w:rsidRPr="000668CC">
        <w:rPr>
          <w:rFonts w:asciiTheme="minorHAnsi" w:hAnsiTheme="minorHAnsi" w:cstheme="minorHAnsi"/>
        </w:rPr>
        <w:t xml:space="preserve"> is drawn to the table on page three</w:t>
      </w:r>
      <w:r w:rsidR="00E8622A" w:rsidRPr="000668CC">
        <w:rPr>
          <w:rFonts w:asciiTheme="minorHAnsi" w:hAnsiTheme="minorHAnsi" w:cstheme="minorHAnsi"/>
        </w:rPr>
        <w:t xml:space="preserve"> detailing the mid-market quotations for the Ordinary Shares</w:t>
      </w:r>
      <w:r w:rsidR="003D0CEB">
        <w:rPr>
          <w:rFonts w:asciiTheme="minorHAnsi" w:hAnsiTheme="minorHAnsi" w:cstheme="minorHAnsi"/>
        </w:rPr>
        <w:t xml:space="preserve"> on the first business day in each of the six months prior to the date of this letter, </w:t>
      </w:r>
      <w:r w:rsidR="00FC6F7A">
        <w:rPr>
          <w:rFonts w:asciiTheme="minorHAnsi" w:hAnsiTheme="minorHAnsi" w:cstheme="minorHAnsi"/>
        </w:rPr>
        <w:t>such mid-market quotations are</w:t>
      </w:r>
      <w:bookmarkStart w:id="0" w:name="_GoBack"/>
      <w:bookmarkEnd w:id="0"/>
      <w:r w:rsidR="003D0CEB">
        <w:rPr>
          <w:rFonts w:asciiTheme="minorHAnsi" w:hAnsiTheme="minorHAnsi" w:cstheme="minorHAnsi"/>
        </w:rPr>
        <w:t xml:space="preserve"> significantly lower than the Subscription Price.</w:t>
      </w:r>
    </w:p>
    <w:p w:rsidR="000668CC" w:rsidRDefault="000668CC" w:rsidP="000668CC">
      <w:pPr>
        <w:spacing w:after="210"/>
        <w:rPr>
          <w:rFonts w:asciiTheme="minorHAnsi" w:hAnsiTheme="minorHAnsi" w:cstheme="minorHAnsi"/>
          <w:b/>
          <w:u w:val="single"/>
        </w:rPr>
      </w:pPr>
      <w:r w:rsidRPr="000668CC">
        <w:rPr>
          <w:rFonts w:asciiTheme="minorHAnsi" w:hAnsiTheme="minorHAnsi" w:cstheme="minorHAnsi"/>
          <w:b/>
          <w:u w:val="single"/>
        </w:rPr>
        <w:t>Procedure for Exercise of Warrants</w:t>
      </w:r>
    </w:p>
    <w:p w:rsidR="000668CC" w:rsidRPr="0057720C" w:rsidRDefault="000668CC" w:rsidP="005E072F">
      <w:pPr>
        <w:pStyle w:val="ListParagraph"/>
        <w:numPr>
          <w:ilvl w:val="0"/>
          <w:numId w:val="18"/>
        </w:numPr>
        <w:spacing w:after="210"/>
        <w:ind w:left="426" w:hanging="426"/>
        <w:rPr>
          <w:rFonts w:asciiTheme="minorHAnsi" w:hAnsiTheme="minorHAnsi" w:cstheme="minorHAnsi"/>
          <w:b/>
        </w:rPr>
      </w:pPr>
      <w:r w:rsidRPr="0057720C">
        <w:rPr>
          <w:rFonts w:asciiTheme="minorHAnsi" w:hAnsiTheme="minorHAnsi" w:cstheme="minorHAnsi"/>
          <w:b/>
        </w:rPr>
        <w:t>Warrants Held i</w:t>
      </w:r>
      <w:r w:rsidR="005E072F" w:rsidRPr="0057720C">
        <w:rPr>
          <w:rFonts w:asciiTheme="minorHAnsi" w:hAnsiTheme="minorHAnsi" w:cstheme="minorHAnsi"/>
          <w:b/>
        </w:rPr>
        <w:t>n C</w:t>
      </w:r>
      <w:r w:rsidRPr="0057720C">
        <w:rPr>
          <w:rFonts w:asciiTheme="minorHAnsi" w:hAnsiTheme="minorHAnsi" w:cstheme="minorHAnsi"/>
          <w:b/>
        </w:rPr>
        <w:t>ertificated Form</w:t>
      </w:r>
    </w:p>
    <w:p w:rsidR="00462400" w:rsidRPr="000668CC" w:rsidRDefault="005E072F" w:rsidP="000668CC">
      <w:pPr>
        <w:spacing w:after="210"/>
        <w:rPr>
          <w:rFonts w:asciiTheme="minorHAnsi" w:hAnsiTheme="minorHAnsi" w:cstheme="minorHAnsi"/>
        </w:rPr>
      </w:pPr>
      <w:r w:rsidRPr="005E072F">
        <w:rPr>
          <w:rFonts w:asciiTheme="minorHAnsi" w:hAnsiTheme="minorHAnsi" w:cstheme="minorHAnsi"/>
        </w:rPr>
        <w:t>In order to exercise subscription rights in whole or i</w:t>
      </w:r>
      <w:r>
        <w:rPr>
          <w:rFonts w:asciiTheme="minorHAnsi" w:hAnsiTheme="minorHAnsi" w:cstheme="minorHAnsi"/>
        </w:rPr>
        <w:t xml:space="preserve">n part, the holder of a Warrant </w:t>
      </w:r>
      <w:r w:rsidRPr="005E072F">
        <w:rPr>
          <w:rFonts w:asciiTheme="minorHAnsi" w:hAnsiTheme="minorHAnsi" w:cstheme="minorHAnsi"/>
        </w:rPr>
        <w:t>held in certificat</w:t>
      </w:r>
      <w:r w:rsidR="00131A3B">
        <w:rPr>
          <w:rFonts w:asciiTheme="minorHAnsi" w:hAnsiTheme="minorHAnsi" w:cstheme="minorHAnsi"/>
        </w:rPr>
        <w:t>ed form must lodge the Warrant c</w:t>
      </w:r>
      <w:r w:rsidRPr="005E072F">
        <w:rPr>
          <w:rFonts w:asciiTheme="minorHAnsi" w:hAnsiTheme="minorHAnsi" w:cstheme="minorHAnsi"/>
        </w:rPr>
        <w:t>ertificate during the Subscription</w:t>
      </w:r>
      <w:r>
        <w:rPr>
          <w:rFonts w:asciiTheme="minorHAnsi" w:hAnsiTheme="minorHAnsi" w:cstheme="minorHAnsi"/>
        </w:rPr>
        <w:t xml:space="preserve"> </w:t>
      </w:r>
      <w:r w:rsidRPr="005E072F">
        <w:rPr>
          <w:rFonts w:asciiTheme="minorHAnsi" w:hAnsiTheme="minorHAnsi" w:cstheme="minorHAnsi"/>
        </w:rPr>
        <w:t>Period at the office of the registrars having completed the notice of exercise of</w:t>
      </w:r>
      <w:r>
        <w:rPr>
          <w:rFonts w:asciiTheme="minorHAnsi" w:hAnsiTheme="minorHAnsi" w:cstheme="minorHAnsi"/>
        </w:rPr>
        <w:t xml:space="preserve"> </w:t>
      </w:r>
      <w:r w:rsidRPr="005E072F">
        <w:rPr>
          <w:rFonts w:asciiTheme="minorHAnsi" w:hAnsiTheme="minorHAnsi" w:cstheme="minorHAnsi"/>
        </w:rPr>
        <w:t xml:space="preserve">subscription rights on the reverse, </w:t>
      </w:r>
      <w:r w:rsidRPr="005E072F">
        <w:rPr>
          <w:rFonts w:asciiTheme="minorHAnsi" w:hAnsiTheme="minorHAnsi" w:cstheme="minorHAnsi"/>
        </w:rPr>
        <w:lastRenderedPageBreak/>
        <w:t>specifying the number of Warrants in respect of</w:t>
      </w:r>
      <w:r>
        <w:rPr>
          <w:rFonts w:asciiTheme="minorHAnsi" w:hAnsiTheme="minorHAnsi" w:cstheme="minorHAnsi"/>
        </w:rPr>
        <w:t xml:space="preserve"> </w:t>
      </w:r>
      <w:r w:rsidRPr="005E072F">
        <w:rPr>
          <w:rFonts w:asciiTheme="minorHAnsi" w:hAnsiTheme="minorHAnsi" w:cstheme="minorHAnsi"/>
        </w:rPr>
        <w:t>which the subscr</w:t>
      </w:r>
      <w:r w:rsidR="00AA5F6B">
        <w:rPr>
          <w:rFonts w:asciiTheme="minorHAnsi" w:hAnsiTheme="minorHAnsi" w:cstheme="minorHAnsi"/>
        </w:rPr>
        <w:t xml:space="preserve">iption rights are exercised and </w:t>
      </w:r>
      <w:r w:rsidRPr="005E072F">
        <w:rPr>
          <w:rFonts w:asciiTheme="minorHAnsi" w:hAnsiTheme="minorHAnsi" w:cstheme="minorHAnsi"/>
        </w:rPr>
        <w:t>accompanied by a remittance for the</w:t>
      </w:r>
      <w:r>
        <w:rPr>
          <w:rFonts w:asciiTheme="minorHAnsi" w:hAnsiTheme="minorHAnsi" w:cstheme="minorHAnsi"/>
        </w:rPr>
        <w:t xml:space="preserve"> </w:t>
      </w:r>
      <w:r w:rsidRPr="005E072F">
        <w:rPr>
          <w:rFonts w:asciiTheme="minorHAnsi" w:hAnsiTheme="minorHAnsi" w:cstheme="minorHAnsi"/>
        </w:rPr>
        <w:t>Subscription Price of the Ordinary Shares in respect of which the subscription rights</w:t>
      </w:r>
      <w:r>
        <w:rPr>
          <w:rFonts w:asciiTheme="minorHAnsi" w:hAnsiTheme="minorHAnsi" w:cstheme="minorHAnsi"/>
        </w:rPr>
        <w:t xml:space="preserve"> </w:t>
      </w:r>
      <w:r w:rsidRPr="005E072F">
        <w:rPr>
          <w:rFonts w:asciiTheme="minorHAnsi" w:hAnsiTheme="minorHAnsi" w:cstheme="minorHAnsi"/>
        </w:rPr>
        <w:t>are exercised.</w:t>
      </w:r>
      <w:r w:rsidR="00131A3B">
        <w:rPr>
          <w:rFonts w:asciiTheme="minorHAnsi" w:hAnsiTheme="minorHAnsi" w:cstheme="minorHAnsi"/>
        </w:rPr>
        <w:t xml:space="preserve">  </w:t>
      </w:r>
      <w:r w:rsidR="006F29A2">
        <w:rPr>
          <w:rFonts w:asciiTheme="minorHAnsi" w:hAnsiTheme="minorHAnsi" w:cstheme="minorHAnsi"/>
        </w:rPr>
        <w:t>Applications to exercise your Warrants should be submitted to</w:t>
      </w:r>
      <w:r w:rsidR="00131A3B">
        <w:rPr>
          <w:rFonts w:asciiTheme="minorHAnsi" w:hAnsiTheme="minorHAnsi" w:cstheme="minorHAnsi"/>
        </w:rPr>
        <w:t>:</w:t>
      </w:r>
    </w:p>
    <w:p w:rsidR="007816E5" w:rsidRPr="000668CC" w:rsidRDefault="007816E5" w:rsidP="000668CC">
      <w:pPr>
        <w:ind w:left="720"/>
        <w:rPr>
          <w:rFonts w:asciiTheme="minorHAnsi" w:hAnsiTheme="minorHAnsi" w:cstheme="minorHAnsi"/>
        </w:rPr>
      </w:pPr>
      <w:r w:rsidRPr="000668CC">
        <w:rPr>
          <w:rFonts w:asciiTheme="minorHAnsi" w:hAnsiTheme="minorHAnsi" w:cstheme="minorHAnsi"/>
        </w:rPr>
        <w:t>Capita Registrars</w:t>
      </w:r>
    </w:p>
    <w:p w:rsidR="007816E5" w:rsidRPr="000668CC" w:rsidRDefault="007816E5" w:rsidP="000668CC">
      <w:pPr>
        <w:ind w:left="720"/>
        <w:rPr>
          <w:rFonts w:asciiTheme="minorHAnsi" w:hAnsiTheme="minorHAnsi" w:cstheme="minorHAnsi"/>
        </w:rPr>
      </w:pPr>
      <w:r w:rsidRPr="000668CC">
        <w:rPr>
          <w:rFonts w:asciiTheme="minorHAnsi" w:hAnsiTheme="minorHAnsi" w:cstheme="minorHAnsi"/>
        </w:rPr>
        <w:t>The Registry</w:t>
      </w:r>
    </w:p>
    <w:p w:rsidR="007816E5" w:rsidRPr="000668CC" w:rsidRDefault="007816E5" w:rsidP="000668CC">
      <w:pPr>
        <w:ind w:left="720"/>
        <w:rPr>
          <w:rFonts w:asciiTheme="minorHAnsi" w:hAnsiTheme="minorHAnsi" w:cstheme="minorHAnsi"/>
        </w:rPr>
      </w:pPr>
      <w:r w:rsidRPr="000668CC">
        <w:rPr>
          <w:rFonts w:asciiTheme="minorHAnsi" w:hAnsiTheme="minorHAnsi" w:cstheme="minorHAnsi"/>
        </w:rPr>
        <w:t>34 Beckenham Road</w:t>
      </w:r>
    </w:p>
    <w:p w:rsidR="007816E5" w:rsidRPr="000668CC" w:rsidRDefault="007816E5" w:rsidP="000668CC">
      <w:pPr>
        <w:ind w:left="720"/>
        <w:rPr>
          <w:rFonts w:asciiTheme="minorHAnsi" w:hAnsiTheme="minorHAnsi" w:cstheme="minorHAnsi"/>
        </w:rPr>
      </w:pPr>
      <w:r w:rsidRPr="000668CC">
        <w:rPr>
          <w:rFonts w:asciiTheme="minorHAnsi" w:hAnsiTheme="minorHAnsi" w:cstheme="minorHAnsi"/>
        </w:rPr>
        <w:t>Beckenham</w:t>
      </w:r>
    </w:p>
    <w:p w:rsidR="00E8622A" w:rsidRPr="000668CC" w:rsidRDefault="007816E5" w:rsidP="000668CC">
      <w:pPr>
        <w:spacing w:after="210"/>
        <w:ind w:left="720"/>
        <w:rPr>
          <w:rFonts w:asciiTheme="minorHAnsi" w:hAnsiTheme="minorHAnsi" w:cstheme="minorHAnsi"/>
        </w:rPr>
      </w:pPr>
      <w:r w:rsidRPr="000668CC">
        <w:rPr>
          <w:rFonts w:asciiTheme="minorHAnsi" w:hAnsiTheme="minorHAnsi" w:cstheme="minorHAnsi"/>
        </w:rPr>
        <w:t>Kent BR3 4TU</w:t>
      </w:r>
    </w:p>
    <w:p w:rsidR="007816E5" w:rsidRPr="000668CC" w:rsidRDefault="00E8622A" w:rsidP="000668CC">
      <w:pPr>
        <w:spacing w:after="210"/>
        <w:rPr>
          <w:rFonts w:asciiTheme="minorHAnsi" w:hAnsiTheme="minorHAnsi" w:cstheme="minorHAnsi"/>
          <w:b/>
        </w:rPr>
      </w:pPr>
      <w:r w:rsidRPr="000668CC">
        <w:rPr>
          <w:rFonts w:asciiTheme="minorHAnsi" w:hAnsiTheme="minorHAnsi" w:cstheme="minorHAnsi"/>
        </w:rPr>
        <w:t xml:space="preserve">Payments must be made by cheque or bankers’ draft in pounds sterling drawn on a branch in the United Kingdom of a bank or building society and bear a UK bank sort code number in the top right hand corner. Cheques, which must be drawn on the personal account of the individual investor where they have a sole or joint title to the funds, should be made payable to </w:t>
      </w:r>
      <w:r w:rsidR="003D0CEB" w:rsidRPr="004A3920">
        <w:rPr>
          <w:rFonts w:cs="Arial"/>
          <w:color w:val="000000"/>
        </w:rPr>
        <w:t>Capita Registrars Li</w:t>
      </w:r>
      <w:r w:rsidR="003D0CEB">
        <w:rPr>
          <w:rFonts w:cs="Arial"/>
          <w:color w:val="000000"/>
        </w:rPr>
        <w:t>mited RE: Elephant Capital Plc -</w:t>
      </w:r>
      <w:r w:rsidR="003D0CEB" w:rsidRPr="004A3920">
        <w:rPr>
          <w:rFonts w:cs="Arial"/>
          <w:color w:val="000000"/>
        </w:rPr>
        <w:t xml:space="preserve"> Warrant Conversion</w:t>
      </w:r>
      <w:r w:rsidRPr="000668CC">
        <w:rPr>
          <w:rFonts w:asciiTheme="minorHAnsi" w:hAnsiTheme="minorHAnsi" w:cstheme="minorHAnsi"/>
        </w:rPr>
        <w:t xml:space="preserve">. </w:t>
      </w:r>
      <w:r w:rsidR="007816E5" w:rsidRPr="000668CC">
        <w:rPr>
          <w:rFonts w:asciiTheme="minorHAnsi" w:hAnsiTheme="minorHAnsi" w:cstheme="minorHAnsi"/>
        </w:rPr>
        <w:t xml:space="preserve"> </w:t>
      </w:r>
      <w:r w:rsidRPr="000668CC">
        <w:rPr>
          <w:rFonts w:asciiTheme="minorHAnsi" w:hAnsiTheme="minorHAnsi" w:cstheme="minorHAnsi"/>
        </w:rPr>
        <w:t xml:space="preserve">Third party cheques will not be accepted with the exception of building society cheques or bankers’ drafts where the building society or bank has confirmed the name of the account holder by stamping or endorsing the building society cheque/bankers’ draft to such effect. </w:t>
      </w:r>
      <w:r w:rsidR="007816E5" w:rsidRPr="000668CC">
        <w:rPr>
          <w:rFonts w:asciiTheme="minorHAnsi" w:hAnsiTheme="minorHAnsi" w:cstheme="minorHAnsi"/>
        </w:rPr>
        <w:t xml:space="preserve"> </w:t>
      </w:r>
      <w:r w:rsidRPr="000668CC">
        <w:rPr>
          <w:rFonts w:asciiTheme="minorHAnsi" w:hAnsiTheme="minorHAnsi" w:cstheme="minorHAnsi"/>
        </w:rPr>
        <w:t xml:space="preserve">The account name should be the same as that shown on the </w:t>
      </w:r>
      <w:r w:rsidR="00194BC2">
        <w:rPr>
          <w:rFonts w:asciiTheme="minorHAnsi" w:hAnsiTheme="minorHAnsi" w:cstheme="minorHAnsi"/>
        </w:rPr>
        <w:t>Warranty certificate</w:t>
      </w:r>
      <w:r w:rsidRPr="000668CC">
        <w:rPr>
          <w:rFonts w:asciiTheme="minorHAnsi" w:hAnsiTheme="minorHAnsi" w:cstheme="minorHAnsi"/>
        </w:rPr>
        <w:t>.</w:t>
      </w:r>
      <w:r w:rsidR="00462400" w:rsidRPr="000668CC">
        <w:rPr>
          <w:rFonts w:asciiTheme="minorHAnsi" w:hAnsiTheme="minorHAnsi" w:cstheme="minorHAnsi"/>
        </w:rPr>
        <w:t xml:space="preserve">  </w:t>
      </w:r>
      <w:r w:rsidR="00131A3B">
        <w:rPr>
          <w:rFonts w:asciiTheme="minorHAnsi" w:hAnsiTheme="minorHAnsi" w:cstheme="minorHAnsi"/>
          <w:b/>
        </w:rPr>
        <w:t>The Warrant certificate(s)</w:t>
      </w:r>
      <w:r w:rsidR="00462400" w:rsidRPr="000668CC">
        <w:rPr>
          <w:rFonts w:asciiTheme="minorHAnsi" w:hAnsiTheme="minorHAnsi" w:cstheme="minorHAnsi"/>
          <w:b/>
        </w:rPr>
        <w:t xml:space="preserve"> and payment must </w:t>
      </w:r>
      <w:r w:rsidR="000668CC" w:rsidRPr="000668CC">
        <w:rPr>
          <w:rFonts w:asciiTheme="minorHAnsi" w:hAnsiTheme="minorHAnsi" w:cstheme="minorHAnsi"/>
          <w:b/>
        </w:rPr>
        <w:t>be received by no later than 3.0</w:t>
      </w:r>
      <w:r w:rsidR="00462400" w:rsidRPr="000668CC">
        <w:rPr>
          <w:rFonts w:asciiTheme="minorHAnsi" w:hAnsiTheme="minorHAnsi" w:cstheme="minorHAnsi"/>
          <w:b/>
        </w:rPr>
        <w:t xml:space="preserve">0 pm on </w:t>
      </w:r>
      <w:r w:rsidR="00CF6D80">
        <w:rPr>
          <w:rFonts w:asciiTheme="minorHAnsi" w:hAnsiTheme="minorHAnsi" w:cstheme="minorHAnsi"/>
          <w:b/>
        </w:rPr>
        <w:t>the final day of the Subscription Period</w:t>
      </w:r>
      <w:r w:rsidR="00462400" w:rsidRPr="000668CC">
        <w:rPr>
          <w:rFonts w:asciiTheme="minorHAnsi" w:hAnsiTheme="minorHAnsi" w:cstheme="minorHAnsi"/>
          <w:b/>
        </w:rPr>
        <w:t>.</w:t>
      </w:r>
    </w:p>
    <w:p w:rsidR="00CB4100" w:rsidRDefault="00CB4100" w:rsidP="000668CC">
      <w:pPr>
        <w:spacing w:after="210"/>
        <w:rPr>
          <w:rFonts w:asciiTheme="minorHAnsi" w:hAnsiTheme="minorHAnsi" w:cstheme="minorHAnsi"/>
        </w:rPr>
      </w:pPr>
      <w:r w:rsidRPr="000668CC">
        <w:rPr>
          <w:rFonts w:asciiTheme="minorHAnsi" w:hAnsiTheme="minorHAnsi" w:cstheme="minorHAnsi"/>
        </w:rPr>
        <w:t>You will not be able to withdraw a</w:t>
      </w:r>
      <w:r w:rsidR="00194BC2">
        <w:rPr>
          <w:rFonts w:asciiTheme="minorHAnsi" w:hAnsiTheme="minorHAnsi" w:cstheme="minorHAnsi"/>
        </w:rPr>
        <w:t>n application to exercise your Warrants</w:t>
      </w:r>
      <w:r w:rsidRPr="000668CC">
        <w:rPr>
          <w:rFonts w:asciiTheme="minorHAnsi" w:hAnsiTheme="minorHAnsi" w:cstheme="minorHAnsi"/>
        </w:rPr>
        <w:t xml:space="preserve">, once lodged. </w:t>
      </w:r>
      <w:r w:rsidR="00F7766E">
        <w:rPr>
          <w:rFonts w:asciiTheme="minorHAnsi" w:hAnsiTheme="minorHAnsi" w:cstheme="minorHAnsi"/>
        </w:rPr>
        <w:t xml:space="preserve"> </w:t>
      </w:r>
      <w:r w:rsidRPr="000668CC">
        <w:rPr>
          <w:rFonts w:asciiTheme="minorHAnsi" w:hAnsiTheme="minorHAnsi" w:cstheme="minorHAnsi"/>
        </w:rPr>
        <w:t>If you have lost your Warrant certificate(s), please inform Capita who will send you a letter of indemnity to complete.  Th</w:t>
      </w:r>
      <w:r w:rsidR="00194BC2">
        <w:rPr>
          <w:rFonts w:asciiTheme="minorHAnsi" w:hAnsiTheme="minorHAnsi" w:cstheme="minorHAnsi"/>
        </w:rPr>
        <w:t>e letter of indemnity</w:t>
      </w:r>
      <w:r w:rsidRPr="000668CC">
        <w:rPr>
          <w:rFonts w:asciiTheme="minorHAnsi" w:hAnsiTheme="minorHAnsi" w:cstheme="minorHAnsi"/>
        </w:rPr>
        <w:t xml:space="preserve"> must be completed and returned to Capita at the</w:t>
      </w:r>
      <w:r w:rsidR="00E52427">
        <w:rPr>
          <w:rFonts w:asciiTheme="minorHAnsi" w:hAnsiTheme="minorHAnsi" w:cstheme="minorHAnsi"/>
        </w:rPr>
        <w:t xml:space="preserve"> above address together with a</w:t>
      </w:r>
      <w:r w:rsidRPr="000668CC">
        <w:rPr>
          <w:rFonts w:asciiTheme="minorHAnsi" w:hAnsiTheme="minorHAnsi" w:cstheme="minorHAnsi"/>
        </w:rPr>
        <w:t xml:space="preserve"> cheque for the relevant subscription amount so as t</w:t>
      </w:r>
      <w:r w:rsidR="007B49C7">
        <w:rPr>
          <w:rFonts w:asciiTheme="minorHAnsi" w:hAnsiTheme="minorHAnsi" w:cstheme="minorHAnsi"/>
        </w:rPr>
        <w:t>o arrive no later than 3.0</w:t>
      </w:r>
      <w:r w:rsidRPr="000668CC">
        <w:rPr>
          <w:rFonts w:asciiTheme="minorHAnsi" w:hAnsiTheme="minorHAnsi" w:cstheme="minorHAnsi"/>
        </w:rPr>
        <w:t xml:space="preserve">0 pm on </w:t>
      </w:r>
      <w:r w:rsidR="00CF6D80">
        <w:rPr>
          <w:rFonts w:asciiTheme="minorHAnsi" w:hAnsiTheme="minorHAnsi" w:cstheme="minorHAnsi"/>
        </w:rPr>
        <w:t>the final day of the Subscription Period</w:t>
      </w:r>
      <w:r w:rsidRPr="000668CC">
        <w:rPr>
          <w:rFonts w:asciiTheme="minorHAnsi" w:hAnsiTheme="minorHAnsi" w:cstheme="minorHAnsi"/>
        </w:rPr>
        <w:t>.</w:t>
      </w:r>
    </w:p>
    <w:p w:rsidR="007B49C7" w:rsidRPr="0057720C" w:rsidRDefault="007B49C7" w:rsidP="000668CC">
      <w:pPr>
        <w:pStyle w:val="ListParagraph"/>
        <w:numPr>
          <w:ilvl w:val="0"/>
          <w:numId w:val="18"/>
        </w:numPr>
        <w:spacing w:after="210"/>
        <w:ind w:left="426" w:hanging="426"/>
        <w:rPr>
          <w:rFonts w:asciiTheme="minorHAnsi" w:hAnsiTheme="minorHAnsi" w:cstheme="minorHAnsi"/>
          <w:b/>
        </w:rPr>
      </w:pPr>
      <w:r w:rsidRPr="0057720C">
        <w:rPr>
          <w:rFonts w:asciiTheme="minorHAnsi" w:hAnsiTheme="minorHAnsi" w:cstheme="minorHAnsi"/>
          <w:b/>
        </w:rPr>
        <w:t xml:space="preserve">Warrants Held in </w:t>
      </w:r>
      <w:proofErr w:type="spellStart"/>
      <w:r w:rsidRPr="0057720C">
        <w:rPr>
          <w:rFonts w:asciiTheme="minorHAnsi" w:hAnsiTheme="minorHAnsi" w:cstheme="minorHAnsi"/>
          <w:b/>
        </w:rPr>
        <w:t>Uncertificated</w:t>
      </w:r>
      <w:proofErr w:type="spellEnd"/>
      <w:r w:rsidRPr="0057720C">
        <w:rPr>
          <w:rFonts w:asciiTheme="minorHAnsi" w:hAnsiTheme="minorHAnsi" w:cstheme="minorHAnsi"/>
          <w:b/>
        </w:rPr>
        <w:t xml:space="preserve"> Form</w:t>
      </w:r>
    </w:p>
    <w:p w:rsidR="00CF6D80" w:rsidRPr="00CF6D80" w:rsidRDefault="00CF6D80" w:rsidP="00CF6D80">
      <w:pPr>
        <w:spacing w:after="210"/>
        <w:rPr>
          <w:rFonts w:asciiTheme="minorHAnsi" w:hAnsiTheme="minorHAnsi" w:cstheme="minorHAnsi"/>
        </w:rPr>
      </w:pPr>
      <w:r w:rsidRPr="00CF6D80">
        <w:rPr>
          <w:rFonts w:asciiTheme="minorHAnsi" w:hAnsiTheme="minorHAnsi" w:cstheme="minorHAnsi"/>
        </w:rPr>
        <w:t xml:space="preserve">In order to exercise subscription rights in whole or in part, the holder of a Warrant in </w:t>
      </w:r>
      <w:proofErr w:type="spellStart"/>
      <w:r w:rsidRPr="00CF6D80">
        <w:rPr>
          <w:rFonts w:asciiTheme="minorHAnsi" w:hAnsiTheme="minorHAnsi" w:cstheme="minorHAnsi"/>
        </w:rPr>
        <w:t>uncertificated</w:t>
      </w:r>
      <w:proofErr w:type="spellEnd"/>
      <w:r w:rsidRPr="00CF6D80">
        <w:rPr>
          <w:rFonts w:asciiTheme="minorHAnsi" w:hAnsiTheme="minorHAnsi" w:cstheme="minorHAnsi"/>
        </w:rPr>
        <w:t xml:space="preserve"> form must send (or, if they are a CREST sponsored member, procure that the CREST sponsor sends) the appropriate instruction to </w:t>
      </w:r>
      <w:proofErr w:type="spellStart"/>
      <w:r w:rsidRPr="00CF6D80">
        <w:rPr>
          <w:rFonts w:asciiTheme="minorHAnsi" w:hAnsiTheme="minorHAnsi" w:cstheme="minorHAnsi"/>
        </w:rPr>
        <w:t>CRESTCo</w:t>
      </w:r>
      <w:proofErr w:type="spellEnd"/>
      <w:r w:rsidRPr="00CF6D80">
        <w:rPr>
          <w:rFonts w:asciiTheme="minorHAnsi" w:hAnsiTheme="minorHAnsi" w:cstheme="minorHAnsi"/>
        </w:rPr>
        <w:t xml:space="preserve"> at such time as to ensure that the subscription rights which are being exercised </w:t>
      </w:r>
      <w:r w:rsidR="006A21F3">
        <w:rPr>
          <w:rFonts w:asciiTheme="minorHAnsi" w:hAnsiTheme="minorHAnsi" w:cstheme="minorHAnsi"/>
        </w:rPr>
        <w:t xml:space="preserve">together with remittance of the Subscription Price therefor </w:t>
      </w:r>
      <w:r w:rsidRPr="00CF6D80">
        <w:rPr>
          <w:rFonts w:asciiTheme="minorHAnsi" w:hAnsiTheme="minorHAnsi" w:cstheme="minorHAnsi"/>
        </w:rPr>
        <w:t>are settled no later than 3.00 pm on the final day of the Subscription Period.</w:t>
      </w:r>
    </w:p>
    <w:p w:rsidR="00CB4100" w:rsidRDefault="00A132D6" w:rsidP="000668CC">
      <w:pPr>
        <w:spacing w:after="210"/>
        <w:rPr>
          <w:rFonts w:asciiTheme="minorHAnsi" w:hAnsiTheme="minorHAnsi" w:cstheme="minorHAnsi"/>
        </w:rPr>
      </w:pPr>
      <w:proofErr w:type="spellStart"/>
      <w:r w:rsidRPr="00A132D6">
        <w:rPr>
          <w:rFonts w:asciiTheme="minorHAnsi" w:hAnsiTheme="minorHAnsi" w:cstheme="minorHAnsi"/>
        </w:rPr>
        <w:t>Warrantholders</w:t>
      </w:r>
      <w:proofErr w:type="spellEnd"/>
      <w:r w:rsidRPr="00A132D6">
        <w:rPr>
          <w:rFonts w:asciiTheme="minorHAnsi" w:hAnsiTheme="minorHAnsi" w:cstheme="minorHAnsi"/>
        </w:rPr>
        <w:t xml:space="preserve"> should note that </w:t>
      </w:r>
      <w:proofErr w:type="spellStart"/>
      <w:r w:rsidRPr="00A132D6">
        <w:rPr>
          <w:rFonts w:asciiTheme="minorHAnsi" w:hAnsiTheme="minorHAnsi" w:cstheme="minorHAnsi"/>
        </w:rPr>
        <w:t>CRESTCo</w:t>
      </w:r>
      <w:proofErr w:type="spellEnd"/>
      <w:r w:rsidRPr="00A132D6">
        <w:rPr>
          <w:rFonts w:asciiTheme="minorHAnsi" w:hAnsiTheme="minorHAnsi" w:cstheme="minorHAnsi"/>
        </w:rPr>
        <w:t xml:space="preserve"> does not make special procedures, in CREST, for any particular corporate action. Normal system timings and limitations will therefore apply in connection with the instruction and its settlement. </w:t>
      </w:r>
      <w:r>
        <w:rPr>
          <w:rFonts w:asciiTheme="minorHAnsi" w:hAnsiTheme="minorHAnsi" w:cstheme="minorHAnsi"/>
        </w:rPr>
        <w:t xml:space="preserve"> </w:t>
      </w:r>
      <w:r w:rsidRPr="00A132D6">
        <w:rPr>
          <w:rFonts w:asciiTheme="minorHAnsi" w:hAnsiTheme="minorHAnsi" w:cstheme="minorHAnsi"/>
        </w:rPr>
        <w:t xml:space="preserve">It is the responsibility of each </w:t>
      </w:r>
      <w:proofErr w:type="spellStart"/>
      <w:r w:rsidRPr="00A132D6">
        <w:rPr>
          <w:rFonts w:asciiTheme="minorHAnsi" w:hAnsiTheme="minorHAnsi" w:cstheme="minorHAnsi"/>
        </w:rPr>
        <w:t>Warrantholder</w:t>
      </w:r>
      <w:proofErr w:type="spellEnd"/>
      <w:r w:rsidRPr="00A132D6">
        <w:rPr>
          <w:rFonts w:asciiTheme="minorHAnsi" w:hAnsiTheme="minorHAnsi" w:cstheme="minorHAnsi"/>
        </w:rPr>
        <w:t xml:space="preserve"> to ensure that all necessary action is taken to </w:t>
      </w:r>
      <w:r>
        <w:rPr>
          <w:rFonts w:asciiTheme="minorHAnsi" w:hAnsiTheme="minorHAnsi" w:cstheme="minorHAnsi"/>
        </w:rPr>
        <w:t>settle prior to 3</w:t>
      </w:r>
      <w:r w:rsidRPr="00A132D6">
        <w:rPr>
          <w:rFonts w:asciiTheme="minorHAnsi" w:hAnsiTheme="minorHAnsi" w:cstheme="minorHAnsi"/>
        </w:rPr>
        <w:t>.00</w:t>
      </w:r>
      <w:r>
        <w:rPr>
          <w:rFonts w:asciiTheme="minorHAnsi" w:hAnsiTheme="minorHAnsi" w:cstheme="minorHAnsi"/>
        </w:rPr>
        <w:t xml:space="preserve"> </w:t>
      </w:r>
      <w:r w:rsidRPr="00A132D6">
        <w:rPr>
          <w:rFonts w:asciiTheme="minorHAnsi" w:hAnsiTheme="minorHAnsi" w:cstheme="minorHAnsi"/>
        </w:rPr>
        <w:t>pm on the final day of the Subscription Period.</w:t>
      </w:r>
    </w:p>
    <w:p w:rsidR="00715950" w:rsidRDefault="00715950" w:rsidP="000668CC">
      <w:pPr>
        <w:spacing w:after="210"/>
        <w:rPr>
          <w:rFonts w:asciiTheme="minorHAnsi" w:hAnsiTheme="minorHAnsi" w:cstheme="minorHAnsi"/>
          <w:b/>
          <w:u w:val="single"/>
        </w:rPr>
      </w:pPr>
      <w:r>
        <w:rPr>
          <w:rFonts w:asciiTheme="minorHAnsi" w:hAnsiTheme="minorHAnsi" w:cstheme="minorHAnsi"/>
          <w:b/>
          <w:u w:val="single"/>
        </w:rPr>
        <w:t>General</w:t>
      </w:r>
    </w:p>
    <w:p w:rsidR="00715950" w:rsidRPr="0057720C" w:rsidRDefault="00715950" w:rsidP="00715950">
      <w:pPr>
        <w:pStyle w:val="ListParagraph"/>
        <w:numPr>
          <w:ilvl w:val="0"/>
          <w:numId w:val="20"/>
        </w:numPr>
        <w:spacing w:after="210"/>
        <w:ind w:left="426" w:hanging="426"/>
        <w:rPr>
          <w:rFonts w:asciiTheme="minorHAnsi" w:hAnsiTheme="minorHAnsi" w:cstheme="minorHAnsi"/>
          <w:b/>
        </w:rPr>
      </w:pPr>
      <w:r>
        <w:rPr>
          <w:rFonts w:asciiTheme="minorHAnsi" w:hAnsiTheme="minorHAnsi" w:cstheme="minorHAnsi"/>
          <w:b/>
        </w:rPr>
        <w:t>Tax Implications</w:t>
      </w:r>
    </w:p>
    <w:p w:rsidR="00D43959" w:rsidRPr="000668CC" w:rsidRDefault="00D43959" w:rsidP="000668CC">
      <w:pPr>
        <w:spacing w:after="210"/>
        <w:rPr>
          <w:rFonts w:asciiTheme="minorHAnsi" w:hAnsiTheme="minorHAnsi" w:cstheme="minorHAnsi"/>
        </w:rPr>
      </w:pPr>
      <w:r w:rsidRPr="000668CC">
        <w:rPr>
          <w:rFonts w:asciiTheme="minorHAnsi" w:hAnsiTheme="minorHAnsi" w:cstheme="minorHAnsi"/>
        </w:rPr>
        <w:t>Tax considerations may ensue if you wish to exercise some or all of your Warrants.  You are advised to consult your profes</w:t>
      </w:r>
      <w:r w:rsidR="00403EA6">
        <w:rPr>
          <w:rFonts w:asciiTheme="minorHAnsi" w:hAnsiTheme="minorHAnsi" w:cstheme="minorHAnsi"/>
        </w:rPr>
        <w:t>sional adviser before</w:t>
      </w:r>
      <w:r w:rsidRPr="000668CC">
        <w:rPr>
          <w:rFonts w:asciiTheme="minorHAnsi" w:hAnsiTheme="minorHAnsi" w:cstheme="minorHAnsi"/>
        </w:rPr>
        <w:t xml:space="preserve"> </w:t>
      </w:r>
      <w:r w:rsidR="00A132D6">
        <w:rPr>
          <w:rFonts w:asciiTheme="minorHAnsi" w:hAnsiTheme="minorHAnsi" w:cstheme="minorHAnsi"/>
        </w:rPr>
        <w:t>exercising your subscription rights</w:t>
      </w:r>
      <w:r w:rsidRPr="000668CC">
        <w:rPr>
          <w:rFonts w:asciiTheme="minorHAnsi" w:hAnsiTheme="minorHAnsi" w:cstheme="minorHAnsi"/>
        </w:rPr>
        <w:t>.</w:t>
      </w:r>
    </w:p>
    <w:p w:rsidR="00715950" w:rsidRPr="0057720C" w:rsidRDefault="00715950" w:rsidP="00715950">
      <w:pPr>
        <w:pStyle w:val="ListParagraph"/>
        <w:numPr>
          <w:ilvl w:val="0"/>
          <w:numId w:val="20"/>
        </w:numPr>
        <w:spacing w:after="210"/>
        <w:ind w:left="426" w:hanging="426"/>
        <w:rPr>
          <w:rFonts w:asciiTheme="minorHAnsi" w:hAnsiTheme="minorHAnsi" w:cstheme="minorHAnsi"/>
          <w:b/>
        </w:rPr>
      </w:pPr>
      <w:r>
        <w:rPr>
          <w:rFonts w:asciiTheme="minorHAnsi" w:hAnsiTheme="minorHAnsi" w:cstheme="minorHAnsi"/>
          <w:b/>
        </w:rPr>
        <w:t>Expected Timetable</w:t>
      </w:r>
    </w:p>
    <w:p w:rsidR="00C455BB" w:rsidRPr="000668CC" w:rsidRDefault="00CB4100" w:rsidP="000668CC">
      <w:pPr>
        <w:spacing w:after="210"/>
        <w:rPr>
          <w:rFonts w:asciiTheme="minorHAnsi" w:hAnsiTheme="minorHAnsi" w:cstheme="minorHAnsi"/>
        </w:rPr>
      </w:pPr>
      <w:r w:rsidRPr="000668CC">
        <w:rPr>
          <w:rFonts w:asciiTheme="minorHAnsi" w:hAnsiTheme="minorHAnsi" w:cstheme="minorHAnsi"/>
        </w:rPr>
        <w:t>Ordinary Shares issued pursuant to the exercise of subscription rights wi</w:t>
      </w:r>
      <w:r w:rsidR="00C455BB" w:rsidRPr="000668CC">
        <w:rPr>
          <w:rFonts w:asciiTheme="minorHAnsi" w:hAnsiTheme="minorHAnsi" w:cstheme="minorHAnsi"/>
        </w:rPr>
        <w:t>ll be allotted not later than 10 July 2012</w:t>
      </w:r>
      <w:r w:rsidRPr="000668CC">
        <w:rPr>
          <w:rFonts w:asciiTheme="minorHAnsi" w:hAnsiTheme="minorHAnsi" w:cstheme="minorHAnsi"/>
        </w:rPr>
        <w:t xml:space="preserve">. </w:t>
      </w:r>
      <w:r w:rsidR="00C455BB" w:rsidRPr="000668CC">
        <w:rPr>
          <w:rFonts w:asciiTheme="minorHAnsi" w:hAnsiTheme="minorHAnsi" w:cstheme="minorHAnsi"/>
        </w:rPr>
        <w:t xml:space="preserve"> </w:t>
      </w:r>
      <w:r w:rsidR="00A132D6">
        <w:rPr>
          <w:rFonts w:asciiTheme="minorHAnsi" w:hAnsiTheme="minorHAnsi" w:cstheme="minorHAnsi"/>
        </w:rPr>
        <w:t>Application will be made to the</w:t>
      </w:r>
      <w:r w:rsidRPr="000668CC">
        <w:rPr>
          <w:rFonts w:asciiTheme="minorHAnsi" w:hAnsiTheme="minorHAnsi" w:cstheme="minorHAnsi"/>
        </w:rPr>
        <w:t xml:space="preserve"> London Stock Exchange for the Ordinary Shares to be admitted to trading on the </w:t>
      </w:r>
      <w:r w:rsidR="00A132D6">
        <w:rPr>
          <w:rFonts w:asciiTheme="minorHAnsi" w:hAnsiTheme="minorHAnsi" w:cstheme="minorHAnsi"/>
        </w:rPr>
        <w:t>Alternative Investment Market ("AIM")</w:t>
      </w:r>
      <w:r w:rsidRPr="000668CC">
        <w:rPr>
          <w:rFonts w:asciiTheme="minorHAnsi" w:hAnsiTheme="minorHAnsi" w:cstheme="minorHAnsi"/>
        </w:rPr>
        <w:t xml:space="preserve">. </w:t>
      </w:r>
      <w:r w:rsidR="00C455BB" w:rsidRPr="000668CC">
        <w:rPr>
          <w:rFonts w:asciiTheme="minorHAnsi" w:hAnsiTheme="minorHAnsi" w:cstheme="minorHAnsi"/>
        </w:rPr>
        <w:t xml:space="preserve"> </w:t>
      </w:r>
      <w:r w:rsidRPr="000668CC">
        <w:rPr>
          <w:rFonts w:asciiTheme="minorHAnsi" w:hAnsiTheme="minorHAnsi" w:cstheme="minorHAnsi"/>
        </w:rPr>
        <w:t xml:space="preserve">Certificates for the </w:t>
      </w:r>
      <w:r w:rsidRPr="000668CC">
        <w:rPr>
          <w:rFonts w:asciiTheme="minorHAnsi" w:hAnsiTheme="minorHAnsi" w:cstheme="minorHAnsi"/>
        </w:rPr>
        <w:lastRenderedPageBreak/>
        <w:t xml:space="preserve">Ordinary Shares will be posted not later than </w:t>
      </w:r>
      <w:r w:rsidR="00C455BB" w:rsidRPr="000668CC">
        <w:rPr>
          <w:rFonts w:asciiTheme="minorHAnsi" w:hAnsiTheme="minorHAnsi" w:cstheme="minorHAnsi"/>
        </w:rPr>
        <w:t>24 July 2012</w:t>
      </w:r>
      <w:r w:rsidRPr="000668CC">
        <w:rPr>
          <w:rFonts w:asciiTheme="minorHAnsi" w:hAnsiTheme="minorHAnsi" w:cstheme="minorHAnsi"/>
        </w:rPr>
        <w:t>.</w:t>
      </w:r>
      <w:r w:rsidR="00C455BB" w:rsidRPr="000668CC">
        <w:rPr>
          <w:rFonts w:asciiTheme="minorHAnsi" w:hAnsiTheme="minorHAnsi" w:cstheme="minorHAnsi"/>
        </w:rPr>
        <w:t xml:space="preserve"> </w:t>
      </w:r>
      <w:r w:rsidRPr="000668CC">
        <w:rPr>
          <w:rFonts w:asciiTheme="minorHAnsi" w:hAnsiTheme="minorHAnsi" w:cstheme="minorHAnsi"/>
        </w:rPr>
        <w:t xml:space="preserve"> In the meantime, any transfers will be certified against the respective registers.</w:t>
      </w:r>
    </w:p>
    <w:p w:rsidR="007055E2" w:rsidRPr="00715950" w:rsidRDefault="00715950" w:rsidP="000668CC">
      <w:pPr>
        <w:pStyle w:val="ListParagraph"/>
        <w:numPr>
          <w:ilvl w:val="0"/>
          <w:numId w:val="20"/>
        </w:numPr>
        <w:spacing w:after="210"/>
        <w:ind w:left="426" w:hanging="426"/>
        <w:rPr>
          <w:rFonts w:asciiTheme="minorHAnsi" w:hAnsiTheme="minorHAnsi" w:cstheme="minorHAnsi"/>
          <w:b/>
        </w:rPr>
      </w:pPr>
      <w:r>
        <w:rPr>
          <w:rFonts w:asciiTheme="minorHAnsi" w:hAnsiTheme="minorHAnsi" w:cstheme="minorHAnsi"/>
          <w:b/>
        </w:rPr>
        <w:t>Dividend Rights</w:t>
      </w:r>
    </w:p>
    <w:p w:rsidR="00C455BB" w:rsidRPr="000668CC" w:rsidRDefault="00CB4100" w:rsidP="000668CC">
      <w:pPr>
        <w:spacing w:after="210"/>
        <w:rPr>
          <w:rFonts w:asciiTheme="minorHAnsi" w:hAnsiTheme="minorHAnsi" w:cstheme="minorHAnsi"/>
        </w:rPr>
      </w:pPr>
      <w:r w:rsidRPr="000668CC">
        <w:rPr>
          <w:rFonts w:asciiTheme="minorHAnsi" w:hAnsiTheme="minorHAnsi" w:cstheme="minorHAnsi"/>
        </w:rPr>
        <w:t xml:space="preserve">The Ordinary Shares allotted to you pursuant to the exercise of your subscription rights will not rank for any dividends or other distributions declared, paid or made on the Ordinary Shares by reference to a record date prior to </w:t>
      </w:r>
      <w:r w:rsidR="006F29A2">
        <w:rPr>
          <w:rFonts w:asciiTheme="minorHAnsi" w:hAnsiTheme="minorHAnsi" w:cstheme="minorHAnsi"/>
        </w:rPr>
        <w:t xml:space="preserve">the </w:t>
      </w:r>
      <w:r w:rsidR="00A132D6">
        <w:rPr>
          <w:rFonts w:asciiTheme="minorHAnsi" w:hAnsiTheme="minorHAnsi" w:cstheme="minorHAnsi"/>
        </w:rPr>
        <w:t>final day of the Subscription Period</w:t>
      </w:r>
      <w:r w:rsidRPr="000668CC">
        <w:rPr>
          <w:rFonts w:asciiTheme="minorHAnsi" w:hAnsiTheme="minorHAnsi" w:cstheme="minorHAnsi"/>
        </w:rPr>
        <w:t xml:space="preserve"> but will otherwise rank as one class of share with the existing Ordinary Shares.</w:t>
      </w:r>
    </w:p>
    <w:p w:rsidR="00715950" w:rsidRPr="00715950" w:rsidRDefault="00715950" w:rsidP="00715950">
      <w:pPr>
        <w:pStyle w:val="ListParagraph"/>
        <w:numPr>
          <w:ilvl w:val="0"/>
          <w:numId w:val="20"/>
        </w:numPr>
        <w:spacing w:after="210"/>
        <w:ind w:left="426" w:hanging="426"/>
        <w:rPr>
          <w:rFonts w:asciiTheme="minorHAnsi" w:hAnsiTheme="minorHAnsi" w:cstheme="minorHAnsi"/>
          <w:b/>
        </w:rPr>
      </w:pPr>
      <w:r w:rsidRPr="00715950">
        <w:rPr>
          <w:rFonts w:asciiTheme="minorHAnsi" w:hAnsiTheme="minorHAnsi" w:cstheme="minorHAnsi"/>
          <w:b/>
        </w:rPr>
        <w:t>Mid-market Quotations</w:t>
      </w:r>
    </w:p>
    <w:p w:rsidR="00E8622A" w:rsidRPr="000668CC" w:rsidRDefault="00CB4100" w:rsidP="000668CC">
      <w:pPr>
        <w:spacing w:after="210"/>
        <w:rPr>
          <w:rFonts w:asciiTheme="minorHAnsi" w:hAnsiTheme="minorHAnsi" w:cstheme="minorHAnsi"/>
        </w:rPr>
      </w:pPr>
      <w:r w:rsidRPr="000668CC">
        <w:rPr>
          <w:rFonts w:asciiTheme="minorHAnsi" w:hAnsiTheme="minorHAnsi" w:cstheme="minorHAnsi"/>
        </w:rPr>
        <w:t>The mid-mar</w:t>
      </w:r>
      <w:r w:rsidR="009D67A3">
        <w:rPr>
          <w:rFonts w:asciiTheme="minorHAnsi" w:hAnsiTheme="minorHAnsi" w:cstheme="minorHAnsi"/>
        </w:rPr>
        <w:t>ket quotations, derived from</w:t>
      </w:r>
      <w:r w:rsidRPr="000668CC">
        <w:rPr>
          <w:rFonts w:asciiTheme="minorHAnsi" w:hAnsiTheme="minorHAnsi" w:cstheme="minorHAnsi"/>
        </w:rPr>
        <w:t xml:space="preserve"> </w:t>
      </w:r>
      <w:r w:rsidR="009D67A3">
        <w:rPr>
          <w:rFonts w:asciiTheme="minorHAnsi" w:hAnsiTheme="minorHAnsi" w:cstheme="minorHAnsi"/>
        </w:rPr>
        <w:t>the AIM market of the London Stock Exchange</w:t>
      </w:r>
      <w:r w:rsidRPr="000668CC">
        <w:rPr>
          <w:rFonts w:asciiTheme="minorHAnsi" w:hAnsiTheme="minorHAnsi" w:cstheme="minorHAnsi"/>
        </w:rPr>
        <w:t xml:space="preserve">, </w:t>
      </w:r>
      <w:r w:rsidR="00D43959" w:rsidRPr="000668CC">
        <w:rPr>
          <w:rFonts w:asciiTheme="minorHAnsi" w:hAnsiTheme="minorHAnsi" w:cstheme="minorHAnsi"/>
        </w:rPr>
        <w:t>for one Ordinary Share</w:t>
      </w:r>
      <w:r w:rsidR="00AA5F6B">
        <w:rPr>
          <w:rFonts w:asciiTheme="minorHAnsi" w:hAnsiTheme="minorHAnsi" w:cstheme="minorHAnsi"/>
        </w:rPr>
        <w:t xml:space="preserve"> </w:t>
      </w:r>
      <w:r w:rsidRPr="000668CC">
        <w:rPr>
          <w:rFonts w:asciiTheme="minorHAnsi" w:hAnsiTheme="minorHAnsi" w:cstheme="minorHAnsi"/>
        </w:rPr>
        <w:t>on the first business day in each of the six months prior to the date of this letter are set out below:</w:t>
      </w: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191"/>
        <w:gridCol w:w="1191"/>
        <w:gridCol w:w="1191"/>
        <w:gridCol w:w="1191"/>
        <w:gridCol w:w="1191"/>
        <w:gridCol w:w="1191"/>
      </w:tblGrid>
      <w:tr w:rsidR="007A6F93" w:rsidRPr="000668CC" w:rsidTr="00AA5F6B">
        <w:tc>
          <w:tcPr>
            <w:tcW w:w="2235" w:type="dxa"/>
            <w:tcBorders>
              <w:bottom w:val="single" w:sz="4" w:space="0" w:color="auto"/>
            </w:tcBorders>
          </w:tcPr>
          <w:p w:rsidR="007A6F93" w:rsidRPr="000668CC" w:rsidRDefault="007A6F93" w:rsidP="000668CC">
            <w:pPr>
              <w:spacing w:after="210" w:line="264" w:lineRule="auto"/>
              <w:rPr>
                <w:rFonts w:asciiTheme="minorHAnsi" w:hAnsiTheme="minorHAnsi" w:cstheme="minorHAnsi"/>
                <w:sz w:val="19"/>
                <w:szCs w:val="19"/>
              </w:rPr>
            </w:pPr>
          </w:p>
        </w:tc>
        <w:tc>
          <w:tcPr>
            <w:tcW w:w="1191" w:type="dxa"/>
            <w:tcBorders>
              <w:bottom w:val="single" w:sz="4" w:space="0" w:color="auto"/>
            </w:tcBorders>
          </w:tcPr>
          <w:p w:rsidR="007A6F93" w:rsidRPr="000668CC" w:rsidRDefault="00544AEA"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w:t>
            </w:r>
            <w:r w:rsidR="00C86F5B" w:rsidRPr="000668CC">
              <w:rPr>
                <w:rFonts w:asciiTheme="minorHAnsi" w:hAnsiTheme="minorHAnsi" w:cstheme="minorHAnsi"/>
                <w:sz w:val="19"/>
                <w:szCs w:val="19"/>
              </w:rPr>
              <w:t xml:space="preserve"> January</w:t>
            </w:r>
            <w:r w:rsidR="007A6F93" w:rsidRPr="000668CC">
              <w:rPr>
                <w:rFonts w:asciiTheme="minorHAnsi" w:hAnsiTheme="minorHAnsi" w:cstheme="minorHAnsi"/>
                <w:sz w:val="19"/>
                <w:szCs w:val="19"/>
              </w:rPr>
              <w:t xml:space="preserve"> </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2012</w:t>
            </w:r>
          </w:p>
        </w:tc>
        <w:tc>
          <w:tcPr>
            <w:tcW w:w="1191" w:type="dxa"/>
            <w:tcBorders>
              <w:bottom w:val="single" w:sz="4" w:space="0" w:color="auto"/>
            </w:tcBorders>
          </w:tcPr>
          <w:p w:rsidR="00C86F5B" w:rsidRPr="000668CC" w:rsidRDefault="00C86F5B"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1 February</w:t>
            </w:r>
            <w:r w:rsidR="007A6F93" w:rsidRPr="000668CC">
              <w:rPr>
                <w:rFonts w:asciiTheme="minorHAnsi" w:hAnsiTheme="minorHAnsi" w:cstheme="minorHAnsi"/>
                <w:sz w:val="19"/>
                <w:szCs w:val="19"/>
              </w:rPr>
              <w:t xml:space="preserve"> </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2012</w:t>
            </w:r>
          </w:p>
        </w:tc>
        <w:tc>
          <w:tcPr>
            <w:tcW w:w="1191" w:type="dxa"/>
            <w:tcBorders>
              <w:bottom w:val="single" w:sz="4" w:space="0" w:color="auto"/>
            </w:tcBorders>
          </w:tcPr>
          <w:p w:rsidR="00C86F5B" w:rsidRPr="000668CC" w:rsidRDefault="00C86F5B"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1 March</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 xml:space="preserve"> 2012</w:t>
            </w:r>
          </w:p>
        </w:tc>
        <w:tc>
          <w:tcPr>
            <w:tcW w:w="1191" w:type="dxa"/>
            <w:tcBorders>
              <w:bottom w:val="single" w:sz="4" w:space="0" w:color="auto"/>
            </w:tcBorders>
          </w:tcPr>
          <w:p w:rsidR="007A6F93" w:rsidRPr="000668CC" w:rsidRDefault="00544AEA"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w:t>
            </w:r>
            <w:r w:rsidR="00C86F5B" w:rsidRPr="000668CC">
              <w:rPr>
                <w:rFonts w:asciiTheme="minorHAnsi" w:hAnsiTheme="minorHAnsi" w:cstheme="minorHAnsi"/>
                <w:sz w:val="19"/>
                <w:szCs w:val="19"/>
              </w:rPr>
              <w:t xml:space="preserve"> </w:t>
            </w:r>
            <w:r w:rsidR="007A6F93" w:rsidRPr="000668CC">
              <w:rPr>
                <w:rFonts w:asciiTheme="minorHAnsi" w:hAnsiTheme="minorHAnsi" w:cstheme="minorHAnsi"/>
                <w:sz w:val="19"/>
                <w:szCs w:val="19"/>
              </w:rPr>
              <w:t>April</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2012</w:t>
            </w:r>
          </w:p>
        </w:tc>
        <w:tc>
          <w:tcPr>
            <w:tcW w:w="1191" w:type="dxa"/>
            <w:tcBorders>
              <w:bottom w:val="single" w:sz="4" w:space="0" w:color="auto"/>
            </w:tcBorders>
          </w:tcPr>
          <w:p w:rsidR="007A6F93" w:rsidRPr="000668CC" w:rsidRDefault="00C86F5B"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 xml:space="preserve">1 </w:t>
            </w:r>
            <w:r w:rsidR="007A6F93" w:rsidRPr="000668CC">
              <w:rPr>
                <w:rFonts w:asciiTheme="minorHAnsi" w:hAnsiTheme="minorHAnsi" w:cstheme="minorHAnsi"/>
                <w:sz w:val="19"/>
                <w:szCs w:val="19"/>
              </w:rPr>
              <w:t>May</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2012</w:t>
            </w:r>
          </w:p>
        </w:tc>
        <w:tc>
          <w:tcPr>
            <w:tcW w:w="1191" w:type="dxa"/>
            <w:tcBorders>
              <w:bottom w:val="single" w:sz="4" w:space="0" w:color="auto"/>
            </w:tcBorders>
          </w:tcPr>
          <w:p w:rsidR="007A6F93" w:rsidRPr="000668CC" w:rsidRDefault="00C86F5B"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 xml:space="preserve">1 </w:t>
            </w:r>
            <w:r w:rsidR="007A6F93" w:rsidRPr="000668CC">
              <w:rPr>
                <w:rFonts w:asciiTheme="minorHAnsi" w:hAnsiTheme="minorHAnsi" w:cstheme="minorHAnsi"/>
                <w:sz w:val="19"/>
                <w:szCs w:val="19"/>
              </w:rPr>
              <w:t>June</w:t>
            </w:r>
          </w:p>
          <w:p w:rsidR="007A6F93" w:rsidRPr="000668CC" w:rsidRDefault="007A6F93"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2012</w:t>
            </w:r>
          </w:p>
        </w:tc>
      </w:tr>
      <w:tr w:rsidR="007A6F93" w:rsidRPr="000668CC" w:rsidTr="00AF6E72">
        <w:tc>
          <w:tcPr>
            <w:tcW w:w="2235" w:type="dxa"/>
            <w:tcBorders>
              <w:top w:val="single" w:sz="4" w:space="0" w:color="auto"/>
              <w:bottom w:val="single" w:sz="4" w:space="0" w:color="auto"/>
            </w:tcBorders>
            <w:vAlign w:val="center"/>
          </w:tcPr>
          <w:p w:rsidR="007A6F93" w:rsidRPr="000668CC" w:rsidRDefault="007A6F93" w:rsidP="000668CC">
            <w:pPr>
              <w:spacing w:after="210" w:line="264" w:lineRule="auto"/>
              <w:rPr>
                <w:rFonts w:asciiTheme="minorHAnsi" w:hAnsiTheme="minorHAnsi" w:cstheme="minorHAnsi"/>
                <w:sz w:val="19"/>
                <w:szCs w:val="19"/>
              </w:rPr>
            </w:pPr>
            <w:r w:rsidRPr="000668CC">
              <w:rPr>
                <w:rFonts w:asciiTheme="minorHAnsi" w:hAnsiTheme="minorHAnsi" w:cstheme="minorHAnsi"/>
                <w:sz w:val="19"/>
                <w:szCs w:val="19"/>
              </w:rPr>
              <w:t>Ordinary share price (p)</w:t>
            </w:r>
          </w:p>
        </w:tc>
        <w:tc>
          <w:tcPr>
            <w:tcW w:w="1191" w:type="dxa"/>
            <w:tcBorders>
              <w:top w:val="single" w:sz="4" w:space="0" w:color="auto"/>
              <w:bottom w:val="single" w:sz="4" w:space="0" w:color="auto"/>
            </w:tcBorders>
            <w:vAlign w:val="center"/>
          </w:tcPr>
          <w:p w:rsidR="007A6F93" w:rsidRPr="000668CC" w:rsidRDefault="00DB3B4D"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32.50</w:t>
            </w:r>
          </w:p>
        </w:tc>
        <w:tc>
          <w:tcPr>
            <w:tcW w:w="1191" w:type="dxa"/>
            <w:tcBorders>
              <w:top w:val="single" w:sz="4" w:space="0" w:color="auto"/>
              <w:bottom w:val="single" w:sz="4" w:space="0" w:color="auto"/>
            </w:tcBorders>
            <w:vAlign w:val="center"/>
          </w:tcPr>
          <w:p w:rsidR="007A6F93" w:rsidRPr="000668CC" w:rsidRDefault="00DB3B4D"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31.75</w:t>
            </w:r>
          </w:p>
        </w:tc>
        <w:tc>
          <w:tcPr>
            <w:tcW w:w="1191" w:type="dxa"/>
            <w:tcBorders>
              <w:top w:val="single" w:sz="4" w:space="0" w:color="auto"/>
              <w:bottom w:val="single" w:sz="4" w:space="0" w:color="auto"/>
            </w:tcBorders>
            <w:vAlign w:val="center"/>
          </w:tcPr>
          <w:p w:rsidR="007A6F93" w:rsidRPr="000668CC" w:rsidRDefault="00DB3B4D"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32.50</w:t>
            </w:r>
          </w:p>
        </w:tc>
        <w:tc>
          <w:tcPr>
            <w:tcW w:w="1191" w:type="dxa"/>
            <w:tcBorders>
              <w:top w:val="single" w:sz="4" w:space="0" w:color="auto"/>
              <w:bottom w:val="single" w:sz="4" w:space="0" w:color="auto"/>
            </w:tcBorders>
            <w:vAlign w:val="center"/>
          </w:tcPr>
          <w:p w:rsidR="007A6F93" w:rsidRPr="000668CC" w:rsidRDefault="00DB3B4D"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32.50</w:t>
            </w:r>
          </w:p>
        </w:tc>
        <w:tc>
          <w:tcPr>
            <w:tcW w:w="1191" w:type="dxa"/>
            <w:tcBorders>
              <w:top w:val="single" w:sz="4" w:space="0" w:color="auto"/>
              <w:bottom w:val="single" w:sz="4" w:space="0" w:color="auto"/>
            </w:tcBorders>
            <w:vAlign w:val="center"/>
          </w:tcPr>
          <w:p w:rsidR="007A6F93" w:rsidRPr="000668CC" w:rsidRDefault="00A5572F"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32.50</w:t>
            </w:r>
          </w:p>
        </w:tc>
        <w:tc>
          <w:tcPr>
            <w:tcW w:w="1191" w:type="dxa"/>
            <w:tcBorders>
              <w:top w:val="single" w:sz="4" w:space="0" w:color="auto"/>
              <w:bottom w:val="single" w:sz="4" w:space="0" w:color="auto"/>
            </w:tcBorders>
            <w:vAlign w:val="center"/>
          </w:tcPr>
          <w:p w:rsidR="007A6F93" w:rsidRPr="000668CC" w:rsidRDefault="00A5572F" w:rsidP="000668CC">
            <w:pPr>
              <w:spacing w:after="210" w:line="264" w:lineRule="auto"/>
              <w:jc w:val="right"/>
              <w:rPr>
                <w:rFonts w:asciiTheme="minorHAnsi" w:hAnsiTheme="minorHAnsi" w:cstheme="minorHAnsi"/>
                <w:sz w:val="19"/>
                <w:szCs w:val="19"/>
              </w:rPr>
            </w:pPr>
            <w:r w:rsidRPr="000668CC">
              <w:rPr>
                <w:rFonts w:asciiTheme="minorHAnsi" w:hAnsiTheme="minorHAnsi" w:cstheme="minorHAnsi"/>
                <w:sz w:val="19"/>
                <w:szCs w:val="19"/>
              </w:rPr>
              <w:t>32.75</w:t>
            </w:r>
          </w:p>
        </w:tc>
      </w:tr>
    </w:tbl>
    <w:p w:rsidR="009110F3" w:rsidRDefault="009110F3" w:rsidP="009110F3">
      <w:pPr>
        <w:rPr>
          <w:rFonts w:asciiTheme="minorHAnsi" w:hAnsiTheme="minorHAnsi" w:cstheme="minorHAnsi"/>
        </w:rPr>
      </w:pPr>
    </w:p>
    <w:p w:rsidR="008C3C9B" w:rsidRDefault="008C3C9B" w:rsidP="000668CC">
      <w:pPr>
        <w:spacing w:after="210"/>
        <w:rPr>
          <w:rFonts w:asciiTheme="minorHAnsi" w:hAnsiTheme="minorHAnsi" w:cstheme="minorHAnsi"/>
        </w:rPr>
      </w:pPr>
      <w:r w:rsidRPr="000668CC">
        <w:rPr>
          <w:rFonts w:asciiTheme="minorHAnsi" w:hAnsiTheme="minorHAnsi" w:cstheme="minorHAnsi"/>
        </w:rPr>
        <w:t xml:space="preserve">The net asset value per Ordinary Share as at </w:t>
      </w:r>
      <w:r w:rsidR="00AA5F6B">
        <w:rPr>
          <w:rFonts w:asciiTheme="minorHAnsi" w:hAnsiTheme="minorHAnsi" w:cstheme="minorHAnsi"/>
        </w:rPr>
        <w:t>29 February</w:t>
      </w:r>
      <w:r w:rsidRPr="000668CC">
        <w:rPr>
          <w:rFonts w:asciiTheme="minorHAnsi" w:hAnsiTheme="minorHAnsi" w:cstheme="minorHAnsi"/>
        </w:rPr>
        <w:t xml:space="preserve"> 2012 was </w:t>
      </w:r>
      <w:r w:rsidR="00AA5F6B">
        <w:rPr>
          <w:rFonts w:asciiTheme="minorHAnsi" w:hAnsiTheme="minorHAnsi" w:cstheme="minorHAnsi"/>
        </w:rPr>
        <w:t>49 pence</w:t>
      </w:r>
      <w:r w:rsidRPr="000668CC">
        <w:rPr>
          <w:rFonts w:asciiTheme="minorHAnsi" w:hAnsiTheme="minorHAnsi" w:cstheme="minorHAnsi"/>
        </w:rPr>
        <w:t>.</w:t>
      </w:r>
    </w:p>
    <w:p w:rsidR="00715950" w:rsidRPr="00715950" w:rsidRDefault="00715950" w:rsidP="00715950">
      <w:pPr>
        <w:pStyle w:val="ListParagraph"/>
        <w:numPr>
          <w:ilvl w:val="0"/>
          <w:numId w:val="20"/>
        </w:numPr>
        <w:spacing w:after="210"/>
        <w:ind w:left="426" w:hanging="426"/>
        <w:rPr>
          <w:rFonts w:asciiTheme="minorHAnsi" w:hAnsiTheme="minorHAnsi" w:cstheme="minorHAnsi"/>
          <w:b/>
        </w:rPr>
      </w:pPr>
      <w:r w:rsidRPr="00715950">
        <w:rPr>
          <w:rFonts w:asciiTheme="minorHAnsi" w:hAnsiTheme="minorHAnsi" w:cstheme="minorHAnsi"/>
          <w:b/>
        </w:rPr>
        <w:t>Delisting of the Warrants</w:t>
      </w:r>
    </w:p>
    <w:p w:rsidR="00ED5AE0" w:rsidRPr="00715950" w:rsidRDefault="00ED5AE0" w:rsidP="00ED5AE0">
      <w:pPr>
        <w:spacing w:after="210"/>
        <w:rPr>
          <w:rFonts w:asciiTheme="minorHAnsi" w:hAnsiTheme="minorHAnsi" w:cstheme="minorHAnsi"/>
          <w:b/>
          <w:u w:val="single"/>
        </w:rPr>
      </w:pPr>
      <w:r w:rsidRPr="00ED5AE0">
        <w:rPr>
          <w:rFonts w:asciiTheme="minorHAnsi" w:hAnsiTheme="minorHAnsi" w:cstheme="minorHAnsi"/>
        </w:rPr>
        <w:t xml:space="preserve">The last day for trading in the Warrants on </w:t>
      </w:r>
      <w:r>
        <w:rPr>
          <w:rFonts w:asciiTheme="minorHAnsi" w:hAnsiTheme="minorHAnsi" w:cstheme="minorHAnsi"/>
        </w:rPr>
        <w:t>AIM</w:t>
      </w:r>
      <w:r w:rsidRPr="00ED5AE0">
        <w:rPr>
          <w:rFonts w:asciiTheme="minorHAnsi" w:hAnsiTheme="minorHAnsi" w:cstheme="minorHAnsi"/>
        </w:rPr>
        <w:t xml:space="preserve"> will be </w:t>
      </w:r>
      <w:r>
        <w:rPr>
          <w:rFonts w:asciiTheme="minorHAnsi" w:hAnsiTheme="minorHAnsi" w:cstheme="minorHAnsi"/>
        </w:rPr>
        <w:t>the final day of the Subscription Period</w:t>
      </w:r>
      <w:r w:rsidRPr="00ED5AE0">
        <w:rPr>
          <w:rFonts w:asciiTheme="minorHAnsi" w:hAnsiTheme="minorHAnsi" w:cstheme="minorHAnsi"/>
        </w:rPr>
        <w:t>, and trading will cease with effect from</w:t>
      </w:r>
      <w:r>
        <w:rPr>
          <w:rFonts w:asciiTheme="minorHAnsi" w:hAnsiTheme="minorHAnsi" w:cstheme="minorHAnsi"/>
        </w:rPr>
        <w:t xml:space="preserve"> </w:t>
      </w:r>
      <w:r w:rsidR="009D67A3">
        <w:rPr>
          <w:rFonts w:asciiTheme="minorHAnsi" w:hAnsiTheme="minorHAnsi" w:cstheme="minorHAnsi"/>
        </w:rPr>
        <w:t>8</w:t>
      </w:r>
      <w:r w:rsidRPr="00ED5AE0">
        <w:rPr>
          <w:rFonts w:asciiTheme="minorHAnsi" w:hAnsiTheme="minorHAnsi" w:cstheme="minorHAnsi"/>
        </w:rPr>
        <w:t xml:space="preserve">.00 a.m. on 27 </w:t>
      </w:r>
      <w:r w:rsidR="009D67A3">
        <w:rPr>
          <w:rFonts w:asciiTheme="minorHAnsi" w:hAnsiTheme="minorHAnsi" w:cstheme="minorHAnsi"/>
        </w:rPr>
        <w:t>June</w:t>
      </w:r>
      <w:r w:rsidRPr="00ED5AE0">
        <w:rPr>
          <w:rFonts w:asciiTheme="minorHAnsi" w:hAnsiTheme="minorHAnsi" w:cstheme="minorHAnsi"/>
        </w:rPr>
        <w:t xml:space="preserve"> 2012. </w:t>
      </w:r>
      <w:r w:rsidR="009D67A3">
        <w:rPr>
          <w:rFonts w:asciiTheme="minorHAnsi" w:hAnsiTheme="minorHAnsi" w:cstheme="minorHAnsi"/>
        </w:rPr>
        <w:t xml:space="preserve"> </w:t>
      </w:r>
      <w:r w:rsidRPr="00ED5AE0">
        <w:rPr>
          <w:rFonts w:asciiTheme="minorHAnsi" w:hAnsiTheme="minorHAnsi" w:cstheme="minorHAnsi"/>
        </w:rPr>
        <w:t xml:space="preserve">The Warrants will then be delisted from </w:t>
      </w:r>
      <w:r w:rsidR="009D67A3">
        <w:rPr>
          <w:rFonts w:asciiTheme="minorHAnsi" w:hAnsiTheme="minorHAnsi" w:cstheme="minorHAnsi"/>
        </w:rPr>
        <w:t xml:space="preserve">the AIM market of the London Stock Exchange </w:t>
      </w:r>
      <w:r w:rsidR="00D0426B">
        <w:rPr>
          <w:rFonts w:asciiTheme="minorHAnsi" w:hAnsiTheme="minorHAnsi" w:cstheme="minorHAnsi"/>
        </w:rPr>
        <w:t>with effect from 8</w:t>
      </w:r>
      <w:r w:rsidR="009D67A3">
        <w:rPr>
          <w:rFonts w:asciiTheme="minorHAnsi" w:hAnsiTheme="minorHAnsi" w:cstheme="minorHAnsi"/>
        </w:rPr>
        <w:t>.00 am on 4</w:t>
      </w:r>
      <w:r w:rsidRPr="00ED5AE0">
        <w:rPr>
          <w:rFonts w:asciiTheme="minorHAnsi" w:hAnsiTheme="minorHAnsi" w:cstheme="minorHAnsi"/>
        </w:rPr>
        <w:t xml:space="preserve"> </w:t>
      </w:r>
      <w:r w:rsidR="009D67A3">
        <w:rPr>
          <w:rFonts w:asciiTheme="minorHAnsi" w:hAnsiTheme="minorHAnsi" w:cstheme="minorHAnsi"/>
        </w:rPr>
        <w:t>July</w:t>
      </w:r>
      <w:r w:rsidRPr="00ED5AE0">
        <w:rPr>
          <w:rFonts w:asciiTheme="minorHAnsi" w:hAnsiTheme="minorHAnsi" w:cstheme="minorHAnsi"/>
        </w:rPr>
        <w:t xml:space="preserve"> 2012.</w:t>
      </w:r>
    </w:p>
    <w:p w:rsidR="009110F3" w:rsidRDefault="009110F3" w:rsidP="009110F3">
      <w:pPr>
        <w:spacing w:after="210"/>
        <w:rPr>
          <w:rFonts w:asciiTheme="minorHAnsi" w:hAnsiTheme="minorHAnsi" w:cstheme="minorHAnsi"/>
          <w:b/>
        </w:rPr>
      </w:pPr>
      <w:r w:rsidRPr="009110F3">
        <w:rPr>
          <w:rFonts w:asciiTheme="minorHAnsi" w:hAnsiTheme="minorHAnsi" w:cstheme="minorHAnsi"/>
          <w:b/>
        </w:rPr>
        <w:t>In light of the material difference between the Subscription Price (125 pence) and the price of the Ordinary Shares (</w:t>
      </w:r>
      <w:r w:rsidR="0041777C">
        <w:rPr>
          <w:rFonts w:cs="Arial"/>
          <w:b/>
        </w:rPr>
        <w:t>32.75</w:t>
      </w:r>
      <w:r w:rsidRPr="009110F3">
        <w:rPr>
          <w:rFonts w:cs="Arial"/>
          <w:b/>
        </w:rPr>
        <w:t xml:space="preserve"> pence</w:t>
      </w:r>
      <w:r w:rsidRPr="009110F3">
        <w:rPr>
          <w:rFonts w:asciiTheme="minorHAnsi" w:hAnsiTheme="minorHAnsi" w:cstheme="minorHAnsi"/>
          <w:b/>
        </w:rPr>
        <w:t xml:space="preserve"> as at the close of business </w:t>
      </w:r>
      <w:r w:rsidR="006F065F">
        <w:rPr>
          <w:rFonts w:asciiTheme="minorHAnsi" w:hAnsiTheme="minorHAnsi" w:cstheme="minorHAnsi"/>
          <w:b/>
        </w:rPr>
        <w:t xml:space="preserve">on </w:t>
      </w:r>
      <w:r w:rsidR="006F065F">
        <w:rPr>
          <w:rFonts w:cs="Arial"/>
          <w:b/>
        </w:rPr>
        <w:t>15</w:t>
      </w:r>
      <w:r w:rsidRPr="009110F3">
        <w:rPr>
          <w:rFonts w:asciiTheme="minorHAnsi" w:hAnsiTheme="minorHAnsi" w:cstheme="minorHAnsi"/>
          <w:b/>
        </w:rPr>
        <w:t xml:space="preserve"> June 2012), there is </w:t>
      </w:r>
      <w:r w:rsidR="007055E2">
        <w:rPr>
          <w:rFonts w:asciiTheme="minorHAnsi" w:hAnsiTheme="minorHAnsi" w:cstheme="minorHAnsi"/>
          <w:b/>
        </w:rPr>
        <w:t>no prospect of a t</w:t>
      </w:r>
      <w:r w:rsidRPr="009110F3">
        <w:rPr>
          <w:rFonts w:asciiTheme="minorHAnsi" w:hAnsiTheme="minorHAnsi" w:cstheme="minorHAnsi"/>
          <w:b/>
        </w:rPr>
        <w:t xml:space="preserve">rustee exercising any unexercised Warrants on behalf of the </w:t>
      </w:r>
      <w:proofErr w:type="spellStart"/>
      <w:r w:rsidRPr="009110F3">
        <w:rPr>
          <w:rFonts w:asciiTheme="minorHAnsi" w:hAnsiTheme="minorHAnsi" w:cstheme="minorHAnsi"/>
          <w:b/>
        </w:rPr>
        <w:t>Warrantholders</w:t>
      </w:r>
      <w:proofErr w:type="spellEnd"/>
      <w:r w:rsidRPr="009110F3">
        <w:rPr>
          <w:rFonts w:asciiTheme="minorHAnsi" w:hAnsiTheme="minorHAnsi" w:cstheme="minorHAnsi"/>
          <w:b/>
        </w:rPr>
        <w:t>.</w:t>
      </w:r>
    </w:p>
    <w:p w:rsidR="00715950" w:rsidRPr="00715950" w:rsidRDefault="006A21F3" w:rsidP="00715950">
      <w:pPr>
        <w:pStyle w:val="ListParagraph"/>
        <w:numPr>
          <w:ilvl w:val="0"/>
          <w:numId w:val="20"/>
        </w:numPr>
        <w:spacing w:after="210"/>
        <w:ind w:left="426" w:hanging="426"/>
        <w:rPr>
          <w:rFonts w:asciiTheme="minorHAnsi" w:hAnsiTheme="minorHAnsi" w:cstheme="minorHAnsi"/>
          <w:b/>
        </w:rPr>
      </w:pPr>
      <w:r>
        <w:rPr>
          <w:rFonts w:asciiTheme="minorHAnsi" w:hAnsiTheme="minorHAnsi" w:cstheme="minorHAnsi"/>
          <w:b/>
        </w:rPr>
        <w:t>General</w:t>
      </w:r>
    </w:p>
    <w:p w:rsidR="007055E2" w:rsidRDefault="007055E2" w:rsidP="000668CC">
      <w:pPr>
        <w:spacing w:after="210"/>
        <w:rPr>
          <w:rFonts w:asciiTheme="minorHAnsi" w:hAnsiTheme="minorHAnsi" w:cstheme="minorHAnsi"/>
        </w:rPr>
      </w:pPr>
      <w:r>
        <w:rPr>
          <w:rFonts w:asciiTheme="minorHAnsi" w:hAnsiTheme="minorHAnsi" w:cstheme="minorHAnsi"/>
        </w:rPr>
        <w:t xml:space="preserve">Capitalised terms used but not defined in this document shall have the meanings ascribed to them in the Admission Document </w:t>
      </w:r>
      <w:r w:rsidR="006A21F3">
        <w:rPr>
          <w:rFonts w:asciiTheme="minorHAnsi" w:hAnsiTheme="minorHAnsi" w:cstheme="minorHAnsi"/>
        </w:rPr>
        <w:t xml:space="preserve">issued by the Company </w:t>
      </w:r>
      <w:r>
        <w:rPr>
          <w:rFonts w:asciiTheme="minorHAnsi" w:hAnsiTheme="minorHAnsi" w:cstheme="minorHAnsi"/>
        </w:rPr>
        <w:t>dated 17 April 2007.</w:t>
      </w:r>
    </w:p>
    <w:p w:rsidR="008C3C9B" w:rsidRDefault="008C3C9B" w:rsidP="000668CC">
      <w:pPr>
        <w:spacing w:after="210"/>
        <w:rPr>
          <w:rFonts w:asciiTheme="minorHAnsi" w:hAnsiTheme="minorHAnsi" w:cstheme="minorHAnsi"/>
        </w:rPr>
      </w:pPr>
      <w:r w:rsidRPr="000668CC">
        <w:rPr>
          <w:rFonts w:asciiTheme="minorHAnsi" w:hAnsiTheme="minorHAnsi" w:cstheme="minorHAnsi"/>
        </w:rPr>
        <w:t>This letter is issued by way of reminder only in order to comply with the conditions of issue of the Warr</w:t>
      </w:r>
      <w:r w:rsidR="00DB3B4D" w:rsidRPr="000668CC">
        <w:rPr>
          <w:rFonts w:asciiTheme="minorHAnsi" w:hAnsiTheme="minorHAnsi" w:cstheme="minorHAnsi"/>
        </w:rPr>
        <w:t xml:space="preserve">ants and should not be read by </w:t>
      </w:r>
      <w:proofErr w:type="spellStart"/>
      <w:r w:rsidR="00462400" w:rsidRPr="000668CC">
        <w:rPr>
          <w:rFonts w:asciiTheme="minorHAnsi" w:hAnsiTheme="minorHAnsi" w:cstheme="minorHAnsi"/>
        </w:rPr>
        <w:t>W</w:t>
      </w:r>
      <w:r w:rsidRPr="000668CC">
        <w:rPr>
          <w:rFonts w:asciiTheme="minorHAnsi" w:hAnsiTheme="minorHAnsi" w:cstheme="minorHAnsi"/>
        </w:rPr>
        <w:t>arrantholders</w:t>
      </w:r>
      <w:proofErr w:type="spellEnd"/>
      <w:r w:rsidRPr="000668CC">
        <w:rPr>
          <w:rFonts w:asciiTheme="minorHAnsi" w:hAnsiTheme="minorHAnsi" w:cstheme="minorHAnsi"/>
        </w:rPr>
        <w:t xml:space="preserve"> as a recommendation to exercise your subscription rights or otherwise.  The information contained in this letter is a summary of, and is subject to, the terms and conditions of the Warrants.  If you are in any doubt, you are advised to consult your professional adviser.</w:t>
      </w:r>
    </w:p>
    <w:p w:rsidR="008C3C9B" w:rsidRDefault="008C3C9B" w:rsidP="000668CC">
      <w:pPr>
        <w:spacing w:after="210"/>
      </w:pPr>
      <w:r w:rsidRPr="000668CC">
        <w:rPr>
          <w:rFonts w:asciiTheme="minorHAnsi" w:hAnsiTheme="minorHAnsi" w:cstheme="minorHAnsi"/>
        </w:rPr>
        <w:t>Yours faithfully</w:t>
      </w:r>
    </w:p>
    <w:p w:rsidR="008C3C9B" w:rsidRDefault="008C3C9B" w:rsidP="008C3C9B"/>
    <w:p w:rsidR="008C3C9B" w:rsidRDefault="008C3C9B" w:rsidP="008C3C9B"/>
    <w:p w:rsidR="008C3C9B" w:rsidRDefault="008C3C9B" w:rsidP="008C3C9B"/>
    <w:p w:rsidR="00AF6E72" w:rsidRDefault="00AF6E72" w:rsidP="008C3C9B"/>
    <w:p w:rsidR="008C3C9B" w:rsidRDefault="008C3C9B" w:rsidP="008C3C9B">
      <w:r>
        <w:t>For and on behalf of</w:t>
      </w:r>
    </w:p>
    <w:p w:rsidR="00C86F5B" w:rsidRPr="00396297" w:rsidRDefault="008C3C9B" w:rsidP="008C3C9B">
      <w:r>
        <w:t>Elephant Capital plc</w:t>
      </w:r>
    </w:p>
    <w:sectPr w:rsidR="00C86F5B" w:rsidRPr="00396297" w:rsidSect="00F839CF">
      <w:headerReference w:type="default" r:id="rId9"/>
      <w:footerReference w:type="default" r:id="rId10"/>
      <w:footerReference w:type="first" r:id="rId11"/>
      <w:pgSz w:w="11907" w:h="16840" w:code="9"/>
      <w:pgMar w:top="992"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11" w:rsidRDefault="00A63311">
      <w:r>
        <w:separator/>
      </w:r>
    </w:p>
  </w:endnote>
  <w:endnote w:type="continuationSeparator" w:id="0">
    <w:p w:rsidR="00A63311" w:rsidRDefault="00A63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F3" w:rsidRDefault="00F903F3" w:rsidP="00325E49">
    <w:pPr>
      <w:pStyle w:val="Footer"/>
    </w:pPr>
  </w:p>
  <w:p w:rsidR="00F903F3" w:rsidRDefault="00135F1D" w:rsidP="00325E49">
    <w:pPr>
      <w:pStyle w:val="Footer"/>
    </w:pPr>
    <w:sdt>
      <w:sdtPr>
        <w:alias w:val="DocID"/>
        <w:tag w:val="DocID"/>
        <w:id w:val="1506560089"/>
        <w:showingPlcHdr/>
        <w:text/>
      </w:sdtPr>
      <w:sdtContent>
        <w:r w:rsidR="00177067">
          <w:t xml:space="preserve">     </w:t>
        </w:r>
      </w:sdtContent>
    </w:sdt>
  </w:p>
  <w:p w:rsidR="00F903F3" w:rsidRDefault="00F90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F3" w:rsidRDefault="00F903F3" w:rsidP="00C46C82">
    <w:pPr>
      <w:pStyle w:val="Footer"/>
    </w:pPr>
  </w:p>
  <w:p w:rsidR="00F903F3" w:rsidRDefault="00F90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11" w:rsidRPr="00586325" w:rsidRDefault="00A63311" w:rsidP="00586325">
      <w:pPr>
        <w:pStyle w:val="Footer"/>
      </w:pPr>
      <w:r>
        <w:continuationSeparator/>
      </w:r>
    </w:p>
  </w:footnote>
  <w:footnote w:type="continuationSeparator" w:id="0">
    <w:p w:rsidR="00A63311" w:rsidRDefault="00A63311" w:rsidP="00586325">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83" w:rsidRDefault="00AF4E83" w:rsidP="008660CB">
    <w:pPr>
      <w:pStyle w:val="Header"/>
      <w:jc w:val="center"/>
    </w:pPr>
    <w:r>
      <w:t xml:space="preserve">- </w:t>
    </w:r>
    <w:r w:rsidR="00135F1D">
      <w:fldChar w:fldCharType="begin"/>
    </w:r>
    <w:r>
      <w:instrText xml:space="preserve"> PAGE  \* MERGEFORMAT </w:instrText>
    </w:r>
    <w:r w:rsidR="00135F1D">
      <w:fldChar w:fldCharType="separate"/>
    </w:r>
    <w:r w:rsidR="005B4A90">
      <w:rPr>
        <w:noProof/>
      </w:rPr>
      <w:t>3</w:t>
    </w:r>
    <w:r w:rsidR="00135F1D">
      <w:fldChar w:fldCharType="end"/>
    </w:r>
    <w:r>
      <w:t xml:space="preserve"> -</w:t>
    </w:r>
  </w:p>
  <w:p w:rsidR="00AF4E83" w:rsidRDefault="00AF4E83" w:rsidP="008660CB">
    <w:pPr>
      <w:pStyle w:val="Header"/>
      <w:jc w:val="left"/>
    </w:pPr>
  </w:p>
  <w:p w:rsidR="00AF4E83" w:rsidRDefault="00AF4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nsid w:val="341D7C51"/>
    <w:multiLevelType w:val="hybridMultilevel"/>
    <w:tmpl w:val="98DE04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561DF4"/>
    <w:multiLevelType w:val="hybridMultilevel"/>
    <w:tmpl w:val="62F23E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1E5068"/>
    <w:multiLevelType w:val="hybridMultilevel"/>
    <w:tmpl w:val="62F23E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9"/>
  </w:num>
  <w:num w:numId="19">
    <w:abstractNumId w:val="15"/>
  </w:num>
  <w:num w:numId="2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05"/>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535DFC"/>
    <w:rsid w:val="00001EFF"/>
    <w:rsid w:val="00002F65"/>
    <w:rsid w:val="0002481F"/>
    <w:rsid w:val="00041450"/>
    <w:rsid w:val="0004544B"/>
    <w:rsid w:val="00063844"/>
    <w:rsid w:val="000668CC"/>
    <w:rsid w:val="00071E3B"/>
    <w:rsid w:val="000903CA"/>
    <w:rsid w:val="00093909"/>
    <w:rsid w:val="000A6825"/>
    <w:rsid w:val="000A7590"/>
    <w:rsid w:val="000C1974"/>
    <w:rsid w:val="000C3424"/>
    <w:rsid w:val="000D77B5"/>
    <w:rsid w:val="000D7A8E"/>
    <w:rsid w:val="00101A53"/>
    <w:rsid w:val="0011634C"/>
    <w:rsid w:val="001176CB"/>
    <w:rsid w:val="001213C6"/>
    <w:rsid w:val="00131A3B"/>
    <w:rsid w:val="00135F1D"/>
    <w:rsid w:val="00150148"/>
    <w:rsid w:val="00164A05"/>
    <w:rsid w:val="00174BFA"/>
    <w:rsid w:val="00177067"/>
    <w:rsid w:val="001913C1"/>
    <w:rsid w:val="00194BC2"/>
    <w:rsid w:val="001F70C4"/>
    <w:rsid w:val="00247E76"/>
    <w:rsid w:val="0025196A"/>
    <w:rsid w:val="00284B7B"/>
    <w:rsid w:val="00296DBD"/>
    <w:rsid w:val="002C6598"/>
    <w:rsid w:val="002D6180"/>
    <w:rsid w:val="00325E49"/>
    <w:rsid w:val="00362D12"/>
    <w:rsid w:val="00367E33"/>
    <w:rsid w:val="00396297"/>
    <w:rsid w:val="003A38C2"/>
    <w:rsid w:val="003C4640"/>
    <w:rsid w:val="003C4880"/>
    <w:rsid w:val="003D0CEB"/>
    <w:rsid w:val="003D19AA"/>
    <w:rsid w:val="003D599E"/>
    <w:rsid w:val="003E4347"/>
    <w:rsid w:val="003E60CC"/>
    <w:rsid w:val="00403EA6"/>
    <w:rsid w:val="0041777C"/>
    <w:rsid w:val="004318BF"/>
    <w:rsid w:val="00443C4F"/>
    <w:rsid w:val="00460539"/>
    <w:rsid w:val="00462400"/>
    <w:rsid w:val="00463434"/>
    <w:rsid w:val="00474065"/>
    <w:rsid w:val="00486920"/>
    <w:rsid w:val="004A6740"/>
    <w:rsid w:val="004B05D7"/>
    <w:rsid w:val="00521D74"/>
    <w:rsid w:val="00535DFC"/>
    <w:rsid w:val="005427ED"/>
    <w:rsid w:val="00544AEA"/>
    <w:rsid w:val="00563D29"/>
    <w:rsid w:val="0057720C"/>
    <w:rsid w:val="00586325"/>
    <w:rsid w:val="005B4A90"/>
    <w:rsid w:val="005C58DF"/>
    <w:rsid w:val="005E072F"/>
    <w:rsid w:val="005F30A9"/>
    <w:rsid w:val="00611F80"/>
    <w:rsid w:val="00615756"/>
    <w:rsid w:val="00631605"/>
    <w:rsid w:val="00637CE7"/>
    <w:rsid w:val="00671861"/>
    <w:rsid w:val="006A21F3"/>
    <w:rsid w:val="006E1EA1"/>
    <w:rsid w:val="006F065F"/>
    <w:rsid w:val="006F29A2"/>
    <w:rsid w:val="006F2F86"/>
    <w:rsid w:val="00701D06"/>
    <w:rsid w:val="007055E2"/>
    <w:rsid w:val="007117FA"/>
    <w:rsid w:val="00715950"/>
    <w:rsid w:val="007816E5"/>
    <w:rsid w:val="00790859"/>
    <w:rsid w:val="0079790C"/>
    <w:rsid w:val="007A6F93"/>
    <w:rsid w:val="007B159D"/>
    <w:rsid w:val="007B49C7"/>
    <w:rsid w:val="007C1B13"/>
    <w:rsid w:val="007D10E8"/>
    <w:rsid w:val="007D4683"/>
    <w:rsid w:val="007F7F66"/>
    <w:rsid w:val="00822317"/>
    <w:rsid w:val="00826150"/>
    <w:rsid w:val="008305D6"/>
    <w:rsid w:val="008B2806"/>
    <w:rsid w:val="008C15DB"/>
    <w:rsid w:val="008C3C9B"/>
    <w:rsid w:val="008C77D5"/>
    <w:rsid w:val="008D2449"/>
    <w:rsid w:val="009110F3"/>
    <w:rsid w:val="0095152E"/>
    <w:rsid w:val="009515B0"/>
    <w:rsid w:val="00957028"/>
    <w:rsid w:val="009C129C"/>
    <w:rsid w:val="009C5B52"/>
    <w:rsid w:val="009D67A3"/>
    <w:rsid w:val="009E5624"/>
    <w:rsid w:val="009F5E0D"/>
    <w:rsid w:val="00A07B27"/>
    <w:rsid w:val="00A11298"/>
    <w:rsid w:val="00A132D6"/>
    <w:rsid w:val="00A47C60"/>
    <w:rsid w:val="00A54CED"/>
    <w:rsid w:val="00A5572F"/>
    <w:rsid w:val="00A63311"/>
    <w:rsid w:val="00A8096C"/>
    <w:rsid w:val="00A94231"/>
    <w:rsid w:val="00AA41BD"/>
    <w:rsid w:val="00AA422A"/>
    <w:rsid w:val="00AA5F6B"/>
    <w:rsid w:val="00AE6229"/>
    <w:rsid w:val="00AF4E83"/>
    <w:rsid w:val="00AF6E72"/>
    <w:rsid w:val="00B8026E"/>
    <w:rsid w:val="00BE7F58"/>
    <w:rsid w:val="00C05BB4"/>
    <w:rsid w:val="00C10D16"/>
    <w:rsid w:val="00C1247B"/>
    <w:rsid w:val="00C266C0"/>
    <w:rsid w:val="00C372A1"/>
    <w:rsid w:val="00C40C31"/>
    <w:rsid w:val="00C455BB"/>
    <w:rsid w:val="00C77C6E"/>
    <w:rsid w:val="00C8006E"/>
    <w:rsid w:val="00C86F5B"/>
    <w:rsid w:val="00C96286"/>
    <w:rsid w:val="00CB4100"/>
    <w:rsid w:val="00CC10E7"/>
    <w:rsid w:val="00CD3C44"/>
    <w:rsid w:val="00CE2D50"/>
    <w:rsid w:val="00CE7735"/>
    <w:rsid w:val="00CF6351"/>
    <w:rsid w:val="00CF6D80"/>
    <w:rsid w:val="00D03D1D"/>
    <w:rsid w:val="00D0426B"/>
    <w:rsid w:val="00D2538C"/>
    <w:rsid w:val="00D25E01"/>
    <w:rsid w:val="00D310C4"/>
    <w:rsid w:val="00D43959"/>
    <w:rsid w:val="00D67411"/>
    <w:rsid w:val="00DB3B4D"/>
    <w:rsid w:val="00DB4683"/>
    <w:rsid w:val="00DB60B0"/>
    <w:rsid w:val="00DB6B5F"/>
    <w:rsid w:val="00DE3A4D"/>
    <w:rsid w:val="00DF0E09"/>
    <w:rsid w:val="00E45680"/>
    <w:rsid w:val="00E52427"/>
    <w:rsid w:val="00E61F2A"/>
    <w:rsid w:val="00E8622A"/>
    <w:rsid w:val="00E9015E"/>
    <w:rsid w:val="00EA6EFF"/>
    <w:rsid w:val="00EC4F39"/>
    <w:rsid w:val="00ED08A9"/>
    <w:rsid w:val="00ED5AE0"/>
    <w:rsid w:val="00F05846"/>
    <w:rsid w:val="00F164AB"/>
    <w:rsid w:val="00F443B4"/>
    <w:rsid w:val="00F7766E"/>
    <w:rsid w:val="00F82CC8"/>
    <w:rsid w:val="00F839CF"/>
    <w:rsid w:val="00F903F3"/>
    <w:rsid w:val="00F95754"/>
    <w:rsid w:val="00FB2B42"/>
    <w:rsid w:val="00FC3332"/>
    <w:rsid w:val="00FC4900"/>
    <w:rsid w:val="00FC6F7A"/>
    <w:rsid w:val="00FE1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rsid w:val="0079790C"/>
    <w:pPr>
      <w:spacing w:before="240" w:after="60"/>
      <w:outlineLvl w:val="4"/>
    </w:pPr>
    <w:rPr>
      <w:sz w:val="22"/>
    </w:rPr>
  </w:style>
  <w:style w:type="paragraph" w:styleId="Heading6">
    <w:name w:val="heading 6"/>
    <w:basedOn w:val="Normal"/>
    <w:next w:val="Normal"/>
    <w:uiPriority w:val="16"/>
    <w:semiHidden/>
    <w:qFormat/>
    <w:rsid w:val="0079790C"/>
    <w:pPr>
      <w:spacing w:before="240" w:after="60"/>
      <w:outlineLvl w:val="5"/>
    </w:pPr>
    <w:rPr>
      <w:rFonts w:ascii="Times New Roman" w:hAnsi="Times New Roman"/>
      <w:i/>
      <w:sz w:val="22"/>
    </w:rPr>
  </w:style>
  <w:style w:type="paragraph" w:styleId="Heading7">
    <w:name w:val="heading 7"/>
    <w:basedOn w:val="Normal"/>
    <w:next w:val="Normal"/>
    <w:uiPriority w:val="16"/>
    <w:semiHidden/>
    <w:qFormat/>
    <w:rsid w:val="0079790C"/>
    <w:pPr>
      <w:spacing w:before="240" w:after="60"/>
      <w:outlineLvl w:val="6"/>
    </w:pPr>
    <w:rPr>
      <w:sz w:val="20"/>
    </w:rPr>
  </w:style>
  <w:style w:type="paragraph" w:styleId="Heading8">
    <w:name w:val="heading 8"/>
    <w:basedOn w:val="Normal"/>
    <w:next w:val="Normal"/>
    <w:uiPriority w:val="16"/>
    <w:semiHidden/>
    <w:qFormat/>
    <w:rsid w:val="0079790C"/>
    <w:pPr>
      <w:spacing w:before="240" w:after="60"/>
      <w:outlineLvl w:val="7"/>
    </w:pPr>
    <w:rPr>
      <w:i/>
      <w:sz w:val="20"/>
    </w:rPr>
  </w:style>
  <w:style w:type="paragraph" w:styleId="Heading9">
    <w:name w:val="heading 9"/>
    <w:basedOn w:val="Normal"/>
    <w:next w:val="Normal"/>
    <w:uiPriority w:val="16"/>
    <w:semiHidden/>
    <w:qFormat/>
    <w:rsid w:val="0079790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rsid w:val="0079790C"/>
    <w:pPr>
      <w:spacing w:after="210"/>
    </w:pPr>
  </w:style>
  <w:style w:type="paragraph" w:customStyle="1" w:styleId="Body1">
    <w:name w:val="Body 1"/>
    <w:basedOn w:val="Body"/>
    <w:link w:val="Body1Char"/>
    <w:qFormat/>
    <w:rsid w:val="0079790C"/>
  </w:style>
  <w:style w:type="paragraph" w:customStyle="1" w:styleId="Body2">
    <w:name w:val="Body 2"/>
    <w:basedOn w:val="Body1"/>
    <w:link w:val="Body2Char"/>
    <w:qFormat/>
    <w:rsid w:val="0079790C"/>
    <w:pPr>
      <w:ind w:left="709"/>
    </w:pPr>
  </w:style>
  <w:style w:type="paragraph" w:customStyle="1" w:styleId="Body3">
    <w:name w:val="Body 3"/>
    <w:basedOn w:val="Body2"/>
    <w:link w:val="Body3Char"/>
    <w:qFormat/>
    <w:rsid w:val="0079790C"/>
    <w:pPr>
      <w:ind w:left="1418"/>
    </w:pPr>
  </w:style>
  <w:style w:type="paragraph" w:customStyle="1" w:styleId="Body4">
    <w:name w:val="Body 4"/>
    <w:basedOn w:val="Body3"/>
    <w:link w:val="Body4Char"/>
    <w:qFormat/>
    <w:rsid w:val="0079790C"/>
    <w:pPr>
      <w:ind w:left="2126"/>
    </w:pPr>
  </w:style>
  <w:style w:type="paragraph" w:customStyle="1" w:styleId="Body5">
    <w:name w:val="Body 5"/>
    <w:basedOn w:val="Body4"/>
    <w:link w:val="Body5Char"/>
    <w:qFormat/>
    <w:rsid w:val="0079790C"/>
    <w:pPr>
      <w:ind w:left="2835"/>
    </w:pPr>
  </w:style>
  <w:style w:type="character" w:customStyle="1" w:styleId="BoldText">
    <w:name w:val="BoldText"/>
    <w:basedOn w:val="DefaultParagraphFont"/>
    <w:uiPriority w:val="15"/>
    <w:qFormat/>
    <w:rsid w:val="0079790C"/>
    <w:rPr>
      <w:b/>
    </w:rPr>
  </w:style>
  <w:style w:type="paragraph" w:styleId="Footer">
    <w:name w:val="footer"/>
    <w:basedOn w:val="Normal"/>
    <w:link w:val="FooterChar"/>
    <w:uiPriority w:val="13"/>
    <w:unhideWhenUsed/>
    <w:rsid w:val="0079790C"/>
    <w:pPr>
      <w:tabs>
        <w:tab w:val="center" w:pos="4536"/>
        <w:tab w:val="right" w:pos="9072"/>
      </w:tabs>
      <w:jc w:val="left"/>
    </w:pPr>
    <w:rPr>
      <w:sz w:val="16"/>
    </w:rPr>
  </w:style>
  <w:style w:type="character" w:styleId="FootnoteReference">
    <w:name w:val="footnote reference"/>
    <w:basedOn w:val="DefaultParagraphFont"/>
    <w:uiPriority w:val="17"/>
    <w:unhideWhenUsed/>
    <w:rsid w:val="0079790C"/>
    <w:rPr>
      <w:vertAlign w:val="superscript"/>
    </w:rPr>
  </w:style>
  <w:style w:type="paragraph" w:styleId="FootnoteText">
    <w:name w:val="footnote text"/>
    <w:basedOn w:val="Normal"/>
    <w:uiPriority w:val="17"/>
    <w:unhideWhenUsed/>
    <w:rsid w:val="0079790C"/>
    <w:pPr>
      <w:tabs>
        <w:tab w:val="left" w:pos="720"/>
      </w:tabs>
      <w:ind w:left="720" w:hanging="720"/>
    </w:pPr>
    <w:rPr>
      <w:sz w:val="16"/>
    </w:rPr>
  </w:style>
  <w:style w:type="paragraph" w:styleId="Header">
    <w:name w:val="header"/>
    <w:basedOn w:val="Normal"/>
    <w:link w:val="HeaderChar"/>
    <w:uiPriority w:val="13"/>
    <w:unhideWhenUsed/>
    <w:rsid w:val="0079790C"/>
    <w:pPr>
      <w:tabs>
        <w:tab w:val="center" w:pos="4536"/>
        <w:tab w:val="right" w:pos="9072"/>
      </w:tabs>
    </w:pPr>
  </w:style>
  <w:style w:type="character" w:customStyle="1" w:styleId="Heading1Text">
    <w:name w:val="Heading 1 Text"/>
    <w:basedOn w:val="BoldText"/>
    <w:uiPriority w:val="14"/>
    <w:qFormat/>
    <w:rsid w:val="0079790C"/>
    <w:rPr>
      <w:b/>
      <w:smallCaps/>
    </w:rPr>
  </w:style>
  <w:style w:type="character" w:customStyle="1" w:styleId="Heading2Text">
    <w:name w:val="Heading 2 Text"/>
    <w:basedOn w:val="BoldText"/>
    <w:uiPriority w:val="14"/>
    <w:semiHidden/>
    <w:rsid w:val="0079790C"/>
    <w:rPr>
      <w:b/>
    </w:rPr>
  </w:style>
  <w:style w:type="character" w:customStyle="1" w:styleId="Heading3Text">
    <w:name w:val="Heading 3 Text"/>
    <w:basedOn w:val="Heading2Text"/>
    <w:uiPriority w:val="14"/>
    <w:semiHidden/>
    <w:rsid w:val="0079790C"/>
    <w:rPr>
      <w:b/>
    </w:rPr>
  </w:style>
  <w:style w:type="character" w:customStyle="1" w:styleId="Heading4Text">
    <w:name w:val="Heading 4 Text"/>
    <w:basedOn w:val="Heading3Text"/>
    <w:uiPriority w:val="14"/>
    <w:semiHidden/>
    <w:rsid w:val="0079790C"/>
    <w:rPr>
      <w:b/>
    </w:rPr>
  </w:style>
  <w:style w:type="paragraph" w:customStyle="1" w:styleId="Level1">
    <w:name w:val="Level 1"/>
    <w:basedOn w:val="Body1"/>
    <w:next w:val="Body2"/>
    <w:link w:val="Level1Char"/>
    <w:uiPriority w:val="6"/>
    <w:qFormat/>
    <w:rsid w:val="0079790C"/>
    <w:pPr>
      <w:numPr>
        <w:numId w:val="1"/>
      </w:numPr>
      <w:outlineLvl w:val="0"/>
    </w:pPr>
  </w:style>
  <w:style w:type="paragraph" w:customStyle="1" w:styleId="Level2">
    <w:name w:val="Level 2"/>
    <w:basedOn w:val="Body2"/>
    <w:next w:val="Body2"/>
    <w:link w:val="Level2Char"/>
    <w:uiPriority w:val="6"/>
    <w:qFormat/>
    <w:rsid w:val="0079790C"/>
    <w:pPr>
      <w:numPr>
        <w:ilvl w:val="1"/>
        <w:numId w:val="1"/>
      </w:numPr>
      <w:outlineLvl w:val="1"/>
    </w:pPr>
  </w:style>
  <w:style w:type="paragraph" w:customStyle="1" w:styleId="Level3">
    <w:name w:val="Level 3"/>
    <w:basedOn w:val="Body3"/>
    <w:next w:val="Body3"/>
    <w:link w:val="Level3Char"/>
    <w:uiPriority w:val="6"/>
    <w:qFormat/>
    <w:rsid w:val="0079790C"/>
    <w:pPr>
      <w:numPr>
        <w:ilvl w:val="2"/>
        <w:numId w:val="1"/>
      </w:numPr>
      <w:outlineLvl w:val="2"/>
    </w:pPr>
  </w:style>
  <w:style w:type="paragraph" w:customStyle="1" w:styleId="Level4">
    <w:name w:val="Level 4"/>
    <w:basedOn w:val="Body4"/>
    <w:next w:val="Body4"/>
    <w:link w:val="Level4Char"/>
    <w:uiPriority w:val="6"/>
    <w:qFormat/>
    <w:rsid w:val="0079790C"/>
    <w:pPr>
      <w:numPr>
        <w:ilvl w:val="3"/>
        <w:numId w:val="1"/>
      </w:numPr>
      <w:outlineLvl w:val="3"/>
    </w:pPr>
  </w:style>
  <w:style w:type="paragraph" w:customStyle="1" w:styleId="Level5">
    <w:name w:val="Level 5"/>
    <w:basedOn w:val="Body5"/>
    <w:next w:val="Body5"/>
    <w:link w:val="Level5Char"/>
    <w:uiPriority w:val="6"/>
    <w:qFormat/>
    <w:rsid w:val="0079790C"/>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rsid w:val="0079790C"/>
    <w:pPr>
      <w:spacing w:after="120"/>
      <w:ind w:left="1440" w:right="1440"/>
    </w:pPr>
  </w:style>
  <w:style w:type="paragraph" w:styleId="BodyText">
    <w:name w:val="Body Text"/>
    <w:basedOn w:val="Normal"/>
    <w:uiPriority w:val="17"/>
    <w:semiHidden/>
    <w:rsid w:val="0079790C"/>
    <w:pPr>
      <w:spacing w:after="120"/>
    </w:pPr>
  </w:style>
  <w:style w:type="character" w:customStyle="1" w:styleId="BoldItalicText">
    <w:name w:val="BoldItalicText"/>
    <w:basedOn w:val="DefaultParagraphFont"/>
    <w:uiPriority w:val="17"/>
    <w:semiHidden/>
    <w:rsid w:val="0079790C"/>
    <w:rPr>
      <w:b/>
      <w:i/>
    </w:rPr>
  </w:style>
  <w:style w:type="character" w:customStyle="1" w:styleId="ItalicText">
    <w:name w:val="ItalicText"/>
    <w:basedOn w:val="DefaultParagraphFont"/>
    <w:uiPriority w:val="15"/>
    <w:qFormat/>
    <w:rsid w:val="0079790C"/>
    <w:rPr>
      <w:i/>
    </w:rPr>
  </w:style>
  <w:style w:type="character" w:customStyle="1" w:styleId="BoldUnderlinedText">
    <w:name w:val="BoldUnderlinedText"/>
    <w:basedOn w:val="DefaultParagraphFont"/>
    <w:uiPriority w:val="17"/>
    <w:semiHidden/>
    <w:rsid w:val="0079790C"/>
    <w:rPr>
      <w:b/>
      <w:u w:val="single"/>
    </w:rPr>
  </w:style>
  <w:style w:type="character" w:customStyle="1" w:styleId="UnderlinedText">
    <w:name w:val="UnderlinedText"/>
    <w:basedOn w:val="DefaultParagraphFont"/>
    <w:uiPriority w:val="15"/>
    <w:rsid w:val="0079790C"/>
    <w:rPr>
      <w:u w:val="single"/>
    </w:rPr>
  </w:style>
  <w:style w:type="paragraph" w:styleId="BodyText2">
    <w:name w:val="Body Text 2"/>
    <w:basedOn w:val="Normal"/>
    <w:uiPriority w:val="17"/>
    <w:semiHidden/>
    <w:rsid w:val="0079790C"/>
    <w:pPr>
      <w:spacing w:after="120" w:line="480" w:lineRule="auto"/>
    </w:pPr>
  </w:style>
  <w:style w:type="paragraph" w:styleId="BodyText3">
    <w:name w:val="Body Text 3"/>
    <w:basedOn w:val="Normal"/>
    <w:uiPriority w:val="17"/>
    <w:semiHidden/>
    <w:rsid w:val="0079790C"/>
    <w:pPr>
      <w:spacing w:after="120"/>
    </w:pPr>
    <w:rPr>
      <w:sz w:val="16"/>
    </w:rPr>
  </w:style>
  <w:style w:type="paragraph" w:styleId="BodyTextFirstIndent">
    <w:name w:val="Body Text First Indent"/>
    <w:basedOn w:val="BodyText"/>
    <w:uiPriority w:val="17"/>
    <w:semiHidden/>
    <w:rsid w:val="0079790C"/>
    <w:pPr>
      <w:ind w:firstLine="210"/>
    </w:pPr>
  </w:style>
  <w:style w:type="paragraph" w:styleId="BodyTextIndent">
    <w:name w:val="Body Text Indent"/>
    <w:basedOn w:val="Normal"/>
    <w:uiPriority w:val="17"/>
    <w:semiHidden/>
    <w:rsid w:val="0079790C"/>
    <w:pPr>
      <w:spacing w:after="120"/>
      <w:ind w:left="283"/>
    </w:pPr>
  </w:style>
  <w:style w:type="paragraph" w:styleId="BodyTextFirstIndent2">
    <w:name w:val="Body Text First Indent 2"/>
    <w:basedOn w:val="BodyTextIndent"/>
    <w:uiPriority w:val="17"/>
    <w:semiHidden/>
    <w:rsid w:val="0079790C"/>
    <w:pPr>
      <w:ind w:firstLine="210"/>
    </w:pPr>
  </w:style>
  <w:style w:type="paragraph" w:styleId="BodyTextIndent2">
    <w:name w:val="Body Text Indent 2"/>
    <w:basedOn w:val="Normal"/>
    <w:uiPriority w:val="17"/>
    <w:semiHidden/>
    <w:rsid w:val="0079790C"/>
    <w:pPr>
      <w:spacing w:after="120" w:line="480" w:lineRule="auto"/>
      <w:ind w:left="283"/>
    </w:pPr>
  </w:style>
  <w:style w:type="paragraph" w:styleId="BodyTextIndent3">
    <w:name w:val="Body Text Indent 3"/>
    <w:basedOn w:val="Normal"/>
    <w:uiPriority w:val="17"/>
    <w:semiHidden/>
    <w:rsid w:val="0079790C"/>
    <w:pPr>
      <w:spacing w:after="120"/>
      <w:ind w:left="283"/>
    </w:pPr>
    <w:rPr>
      <w:sz w:val="16"/>
    </w:rPr>
  </w:style>
  <w:style w:type="paragraph" w:styleId="Caption">
    <w:name w:val="caption"/>
    <w:basedOn w:val="Normal"/>
    <w:next w:val="Normal"/>
    <w:uiPriority w:val="17"/>
    <w:unhideWhenUsed/>
    <w:rsid w:val="0079790C"/>
    <w:pPr>
      <w:spacing w:before="120" w:after="120"/>
    </w:pPr>
    <w:rPr>
      <w:b/>
    </w:rPr>
  </w:style>
  <w:style w:type="paragraph" w:styleId="Closing">
    <w:name w:val="Closing"/>
    <w:basedOn w:val="Normal"/>
    <w:uiPriority w:val="17"/>
    <w:semiHidden/>
    <w:rsid w:val="0079790C"/>
    <w:pPr>
      <w:ind w:left="4252"/>
    </w:pPr>
  </w:style>
  <w:style w:type="character" w:styleId="CommentReference">
    <w:name w:val="annotation reference"/>
    <w:basedOn w:val="DefaultParagraphFont"/>
    <w:uiPriority w:val="17"/>
    <w:semiHidden/>
    <w:rsid w:val="0079790C"/>
    <w:rPr>
      <w:sz w:val="16"/>
    </w:rPr>
  </w:style>
  <w:style w:type="paragraph" w:styleId="CommentText">
    <w:name w:val="annotation text"/>
    <w:basedOn w:val="Normal"/>
    <w:link w:val="CommentTextChar"/>
    <w:uiPriority w:val="17"/>
    <w:semiHidden/>
    <w:rsid w:val="0079790C"/>
    <w:rPr>
      <w:sz w:val="20"/>
    </w:rPr>
  </w:style>
  <w:style w:type="paragraph" w:styleId="Date">
    <w:name w:val="Date"/>
    <w:basedOn w:val="Normal"/>
    <w:next w:val="Normal"/>
    <w:uiPriority w:val="17"/>
    <w:semiHidden/>
    <w:rsid w:val="0079790C"/>
  </w:style>
  <w:style w:type="paragraph" w:styleId="DocumentMap">
    <w:name w:val="Document Map"/>
    <w:basedOn w:val="Normal"/>
    <w:uiPriority w:val="17"/>
    <w:semiHidden/>
    <w:rsid w:val="0079790C"/>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sid w:val="0079790C"/>
    <w:rPr>
      <w:vertAlign w:val="superscript"/>
    </w:rPr>
  </w:style>
  <w:style w:type="paragraph" w:styleId="EndnoteText">
    <w:name w:val="endnote text"/>
    <w:basedOn w:val="Normal"/>
    <w:uiPriority w:val="17"/>
    <w:semiHidden/>
    <w:rsid w:val="0079790C"/>
    <w:rPr>
      <w:sz w:val="20"/>
    </w:rPr>
  </w:style>
  <w:style w:type="paragraph" w:styleId="EnvelopeAddress">
    <w:name w:val="envelope address"/>
    <w:basedOn w:val="Normal"/>
    <w:uiPriority w:val="17"/>
    <w:semiHidden/>
    <w:rsid w:val="0079790C"/>
    <w:pPr>
      <w:framePr w:w="7920" w:h="1980" w:hRule="exact" w:hSpace="180" w:wrap="auto" w:hAnchor="page" w:xAlign="center" w:yAlign="bottom"/>
      <w:ind w:left="2880"/>
    </w:pPr>
    <w:rPr>
      <w:sz w:val="24"/>
    </w:rPr>
  </w:style>
  <w:style w:type="paragraph" w:styleId="EnvelopeReturn">
    <w:name w:val="envelope return"/>
    <w:basedOn w:val="Normal"/>
    <w:uiPriority w:val="17"/>
    <w:semiHidden/>
    <w:rsid w:val="0079790C"/>
    <w:rPr>
      <w:sz w:val="20"/>
    </w:rPr>
  </w:style>
  <w:style w:type="character" w:styleId="FollowedHyperlink">
    <w:name w:val="FollowedHyperlink"/>
    <w:basedOn w:val="DefaultParagraphFont"/>
    <w:uiPriority w:val="17"/>
    <w:unhideWhenUsed/>
    <w:rsid w:val="0079790C"/>
    <w:rPr>
      <w:color w:val="800080"/>
      <w:u w:val="single"/>
    </w:rPr>
  </w:style>
  <w:style w:type="character" w:styleId="Hyperlink">
    <w:name w:val="Hyperlink"/>
    <w:basedOn w:val="DefaultParagraphFont"/>
    <w:uiPriority w:val="99"/>
    <w:rsid w:val="0079790C"/>
    <w:rPr>
      <w:color w:val="0000FF"/>
      <w:u w:val="single"/>
    </w:rPr>
  </w:style>
  <w:style w:type="paragraph" w:styleId="Index1">
    <w:name w:val="index 1"/>
    <w:basedOn w:val="Normal"/>
    <w:next w:val="Normal"/>
    <w:autoRedefine/>
    <w:uiPriority w:val="17"/>
    <w:semiHidden/>
    <w:rsid w:val="0079790C"/>
    <w:pPr>
      <w:ind w:left="210" w:hanging="210"/>
    </w:pPr>
  </w:style>
  <w:style w:type="paragraph" w:styleId="Index2">
    <w:name w:val="index 2"/>
    <w:basedOn w:val="Normal"/>
    <w:next w:val="Normal"/>
    <w:autoRedefine/>
    <w:uiPriority w:val="17"/>
    <w:semiHidden/>
    <w:rsid w:val="0079790C"/>
    <w:pPr>
      <w:ind w:left="420" w:hanging="210"/>
    </w:pPr>
  </w:style>
  <w:style w:type="paragraph" w:styleId="Index3">
    <w:name w:val="index 3"/>
    <w:basedOn w:val="Normal"/>
    <w:next w:val="Normal"/>
    <w:autoRedefine/>
    <w:uiPriority w:val="17"/>
    <w:semiHidden/>
    <w:rsid w:val="0079790C"/>
    <w:pPr>
      <w:ind w:left="630" w:hanging="210"/>
    </w:pPr>
  </w:style>
  <w:style w:type="paragraph" w:styleId="Index4">
    <w:name w:val="index 4"/>
    <w:basedOn w:val="Normal"/>
    <w:next w:val="Normal"/>
    <w:autoRedefine/>
    <w:uiPriority w:val="17"/>
    <w:semiHidden/>
    <w:rsid w:val="0079790C"/>
    <w:pPr>
      <w:ind w:left="840" w:hanging="210"/>
    </w:pPr>
  </w:style>
  <w:style w:type="paragraph" w:styleId="Index5">
    <w:name w:val="index 5"/>
    <w:basedOn w:val="Normal"/>
    <w:next w:val="Normal"/>
    <w:autoRedefine/>
    <w:uiPriority w:val="17"/>
    <w:semiHidden/>
    <w:rsid w:val="0079790C"/>
    <w:pPr>
      <w:ind w:left="1050" w:hanging="210"/>
    </w:pPr>
  </w:style>
  <w:style w:type="paragraph" w:styleId="Index6">
    <w:name w:val="index 6"/>
    <w:basedOn w:val="Normal"/>
    <w:next w:val="Normal"/>
    <w:autoRedefine/>
    <w:uiPriority w:val="17"/>
    <w:semiHidden/>
    <w:rsid w:val="0079790C"/>
    <w:pPr>
      <w:ind w:left="1260" w:hanging="210"/>
    </w:pPr>
  </w:style>
  <w:style w:type="paragraph" w:styleId="Index7">
    <w:name w:val="index 7"/>
    <w:basedOn w:val="Normal"/>
    <w:next w:val="Normal"/>
    <w:autoRedefine/>
    <w:uiPriority w:val="17"/>
    <w:semiHidden/>
    <w:rsid w:val="0079790C"/>
    <w:pPr>
      <w:ind w:left="1470" w:hanging="210"/>
    </w:pPr>
  </w:style>
  <w:style w:type="paragraph" w:styleId="Index8">
    <w:name w:val="index 8"/>
    <w:basedOn w:val="Normal"/>
    <w:next w:val="Normal"/>
    <w:autoRedefine/>
    <w:uiPriority w:val="17"/>
    <w:semiHidden/>
    <w:rsid w:val="0079790C"/>
    <w:pPr>
      <w:ind w:left="1680" w:hanging="210"/>
    </w:pPr>
  </w:style>
  <w:style w:type="paragraph" w:styleId="Index9">
    <w:name w:val="index 9"/>
    <w:basedOn w:val="Normal"/>
    <w:next w:val="Normal"/>
    <w:autoRedefine/>
    <w:uiPriority w:val="17"/>
    <w:semiHidden/>
    <w:rsid w:val="0079790C"/>
    <w:pPr>
      <w:ind w:left="1890" w:hanging="210"/>
    </w:pPr>
  </w:style>
  <w:style w:type="paragraph" w:styleId="IndexHeading">
    <w:name w:val="index heading"/>
    <w:basedOn w:val="Normal"/>
    <w:next w:val="Index1"/>
    <w:uiPriority w:val="17"/>
    <w:semiHidden/>
    <w:rsid w:val="0079790C"/>
    <w:rPr>
      <w:b/>
    </w:rPr>
  </w:style>
  <w:style w:type="character" w:styleId="LineNumber">
    <w:name w:val="line number"/>
    <w:basedOn w:val="DefaultParagraphFont"/>
    <w:uiPriority w:val="17"/>
    <w:semiHidden/>
    <w:rsid w:val="0079790C"/>
  </w:style>
  <w:style w:type="paragraph" w:styleId="MacroText">
    <w:name w:val="macro"/>
    <w:uiPriority w:val="17"/>
    <w:semiHidden/>
    <w:rsid w:val="007979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rsid w:val="0079790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rsid w:val="0079790C"/>
    <w:pPr>
      <w:ind w:left="720"/>
    </w:pPr>
  </w:style>
  <w:style w:type="paragraph" w:styleId="NoteHeading">
    <w:name w:val="Note Heading"/>
    <w:basedOn w:val="Normal"/>
    <w:next w:val="Normal"/>
    <w:uiPriority w:val="17"/>
    <w:semiHidden/>
    <w:rsid w:val="0079790C"/>
  </w:style>
  <w:style w:type="character" w:styleId="PageNumber">
    <w:name w:val="page number"/>
    <w:basedOn w:val="DefaultParagraphFont"/>
    <w:uiPriority w:val="17"/>
    <w:semiHidden/>
    <w:rsid w:val="0079790C"/>
  </w:style>
  <w:style w:type="paragraph" w:styleId="PlainText">
    <w:name w:val="Plain Text"/>
    <w:basedOn w:val="Normal"/>
    <w:uiPriority w:val="17"/>
    <w:semiHidden/>
    <w:rsid w:val="0079790C"/>
    <w:rPr>
      <w:rFonts w:ascii="Courier New" w:hAnsi="Courier New"/>
      <w:sz w:val="20"/>
    </w:rPr>
  </w:style>
  <w:style w:type="paragraph" w:styleId="Salutation">
    <w:name w:val="Salutation"/>
    <w:basedOn w:val="Normal"/>
    <w:next w:val="Normal"/>
    <w:uiPriority w:val="17"/>
    <w:semiHidden/>
    <w:rsid w:val="0079790C"/>
  </w:style>
  <w:style w:type="paragraph" w:styleId="Signature">
    <w:name w:val="Signature"/>
    <w:basedOn w:val="Normal"/>
    <w:uiPriority w:val="17"/>
    <w:semiHidden/>
    <w:rsid w:val="0079790C"/>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rsid w:val="0079790C"/>
    <w:pPr>
      <w:ind w:left="210" w:hanging="210"/>
    </w:pPr>
  </w:style>
  <w:style w:type="paragraph" w:styleId="TableofFigures">
    <w:name w:val="table of figures"/>
    <w:basedOn w:val="Normal"/>
    <w:next w:val="Normal"/>
    <w:uiPriority w:val="17"/>
    <w:semiHidden/>
    <w:rsid w:val="0079790C"/>
    <w:pPr>
      <w:ind w:left="420" w:hanging="420"/>
    </w:pPr>
  </w:style>
  <w:style w:type="paragraph" w:styleId="TOAHeading">
    <w:name w:val="toa heading"/>
    <w:basedOn w:val="Normal"/>
    <w:next w:val="Normal"/>
    <w:uiPriority w:val="49"/>
    <w:semiHidden/>
    <w:rsid w:val="0079790C"/>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rsid w:val="0079790C"/>
    <w:pPr>
      <w:ind w:left="1050"/>
    </w:pPr>
  </w:style>
  <w:style w:type="paragraph" w:styleId="TOC7">
    <w:name w:val="toc 7"/>
    <w:basedOn w:val="Normal"/>
    <w:next w:val="Normal"/>
    <w:autoRedefine/>
    <w:uiPriority w:val="49"/>
    <w:semiHidden/>
    <w:rsid w:val="0079790C"/>
    <w:pPr>
      <w:ind w:left="1260"/>
    </w:pPr>
  </w:style>
  <w:style w:type="paragraph" w:styleId="TOC8">
    <w:name w:val="toc 8"/>
    <w:basedOn w:val="Normal"/>
    <w:next w:val="Normal"/>
    <w:autoRedefine/>
    <w:uiPriority w:val="49"/>
    <w:semiHidden/>
    <w:rsid w:val="0079790C"/>
    <w:pPr>
      <w:ind w:left="1470"/>
    </w:pPr>
  </w:style>
  <w:style w:type="paragraph" w:styleId="TOC9">
    <w:name w:val="toc 9"/>
    <w:basedOn w:val="Normal"/>
    <w:next w:val="Normal"/>
    <w:autoRedefine/>
    <w:uiPriority w:val="49"/>
    <w:semiHidden/>
    <w:rsid w:val="0079790C"/>
    <w:pPr>
      <w:ind w:left="1680"/>
    </w:pPr>
  </w:style>
  <w:style w:type="paragraph" w:customStyle="1" w:styleId="Centred">
    <w:name w:val="Centred"/>
    <w:basedOn w:val="Body"/>
    <w:next w:val="Body1"/>
    <w:uiPriority w:val="13"/>
    <w:rsid w:val="0079790C"/>
    <w:pPr>
      <w:keepNext/>
      <w:jc w:val="center"/>
    </w:pPr>
  </w:style>
  <w:style w:type="paragraph" w:customStyle="1" w:styleId="Parties">
    <w:name w:val="Parties"/>
    <w:basedOn w:val="Body"/>
    <w:next w:val="Body2"/>
    <w:uiPriority w:val="9"/>
    <w:qFormat/>
    <w:rsid w:val="0079790C"/>
    <w:pPr>
      <w:numPr>
        <w:numId w:val="3"/>
      </w:numPr>
    </w:pPr>
  </w:style>
  <w:style w:type="paragraph" w:customStyle="1" w:styleId="Recitals">
    <w:name w:val="Recitals"/>
    <w:basedOn w:val="Body"/>
    <w:next w:val="Body2"/>
    <w:uiPriority w:val="9"/>
    <w:qFormat/>
    <w:rsid w:val="0079790C"/>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Default">
    <w:name w:val="Default"/>
    <w:rsid w:val="00396297"/>
    <w:pPr>
      <w:autoSpaceDE w:val="0"/>
      <w:autoSpaceDN w:val="0"/>
      <w:adjustRightInd w:val="0"/>
      <w:spacing w:line="240" w:lineRule="auto"/>
      <w:jc w:val="left"/>
    </w:pPr>
    <w:rPr>
      <w:rFonts w:ascii="Times New Roman" w:hAnsi="Times New Roman"/>
      <w:color w:val="000000"/>
      <w:sz w:val="24"/>
      <w:szCs w:val="24"/>
    </w:rPr>
  </w:style>
  <w:style w:type="table" w:styleId="TableGrid">
    <w:name w:val="Table Grid"/>
    <w:basedOn w:val="TableNormal"/>
    <w:rsid w:val="00E862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Default">
    <w:name w:val="Default"/>
    <w:rsid w:val="00396297"/>
    <w:pPr>
      <w:autoSpaceDE w:val="0"/>
      <w:autoSpaceDN w:val="0"/>
      <w:adjustRightInd w:val="0"/>
      <w:spacing w:line="240" w:lineRule="auto"/>
      <w:jc w:val="left"/>
    </w:pPr>
    <w:rPr>
      <w:rFonts w:ascii="Times New Roman" w:hAnsi="Times New Roman"/>
      <w:color w:val="000000"/>
      <w:sz w:val="24"/>
      <w:szCs w:val="24"/>
    </w:rPr>
  </w:style>
  <w:style w:type="table" w:styleId="TableGrid">
    <w:name w:val="Table Grid"/>
    <w:basedOn w:val="TableNormal"/>
    <w:rsid w:val="00E862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C4EJ</field>
    <field id="AuthorName" dmfield="" type="string"/>
    <field id="ClientNumber" dmfield="CLIENT_ID" type="string">W2276</field>
    <field id="MatterNumber" dmfield="MATTER_ID" type="string">00038</field>
    <field id="DocumentType" dmfield="TYPE_ID" type="string">OTH</field>
    <field id="DocumentTitle" dmfield="DOCNAME" type="string"/>
    <field id="DocumentNumber" dmfield="DOCNUM" type="string">2608769</field>
    <field id="Library" dmfield="" type="string">LWDLIB01</field>
    <field id="Version" dmfield="" type="string">3</field>
    <field id="Language" dmfield="" type="string"/>
    <field id="Office" dmfield="" type="string"/>
    <field id="PaperTypeFirst" dmfield="" type="string"/>
    <field id="PaperTypeCont" dmfield="" type="string"/>
    <field id="ExcludeFooterUpdate" dmfield="" type="string">False</field>
    <field id="LtrDocNo" dmfield="" type="">2608769</field>
    <field id="FirstPageHeaded" dmfield="" type="">False</field>
    <field id="ContPage" dmfield="" type="">False</field>
    <field id="DraftSpacing" dmfield="" type="">False</field>
    <field id="DocID" dmfield="" type="">LIB01/C4EJ/2608769.3</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7CA339F2-8745-41B5-9AA1-A69337D1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3</Pages>
  <Words>1381</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Rawat, Lookman</dc:creator>
  <cp:lastModifiedBy>megan kirsten</cp:lastModifiedBy>
  <cp:revision>2</cp:revision>
  <cp:lastPrinted>2012-06-15T17:22:00Z</cp:lastPrinted>
  <dcterms:created xsi:type="dcterms:W3CDTF">2012-06-18T12:25:00Z</dcterms:created>
  <dcterms:modified xsi:type="dcterms:W3CDTF">2012-06-18T12:25:00Z</dcterms:modified>
</cp:coreProperties>
</file>